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B3" w:rsidRDefault="007A69B3" w:rsidP="000446A4">
      <w:pPr>
        <w:jc w:val="center"/>
        <w:rPr>
          <w:rFonts w:ascii="Arial" w:hAnsi="Arial" w:cs="Arial"/>
          <w:b/>
          <w:sz w:val="32"/>
          <w:szCs w:val="32"/>
        </w:rPr>
      </w:pPr>
      <w:bookmarkStart w:id="0" w:name="_GoBack"/>
      <w:bookmarkEnd w:id="0"/>
    </w:p>
    <w:p w:rsidR="007A69B3" w:rsidRDefault="007A69B3" w:rsidP="000446A4">
      <w:pPr>
        <w:jc w:val="center"/>
        <w:rPr>
          <w:rFonts w:ascii="Arial" w:hAnsi="Arial" w:cs="Arial"/>
          <w:b/>
          <w:sz w:val="32"/>
          <w:szCs w:val="32"/>
        </w:rPr>
      </w:pPr>
    </w:p>
    <w:p w:rsidR="007A69B3" w:rsidRDefault="007A69B3" w:rsidP="000446A4">
      <w:pPr>
        <w:jc w:val="center"/>
        <w:rPr>
          <w:rFonts w:ascii="Arial" w:hAnsi="Arial" w:cs="Arial"/>
          <w:b/>
          <w:sz w:val="32"/>
          <w:szCs w:val="32"/>
        </w:rPr>
      </w:pPr>
    </w:p>
    <w:p w:rsidR="000446A4" w:rsidRPr="000446A4" w:rsidRDefault="000446A4" w:rsidP="000446A4">
      <w:pPr>
        <w:jc w:val="center"/>
        <w:rPr>
          <w:rFonts w:ascii="Arial" w:hAnsi="Arial" w:cs="Arial"/>
          <w:b/>
          <w:sz w:val="32"/>
          <w:szCs w:val="32"/>
        </w:rPr>
      </w:pPr>
      <w:r w:rsidRPr="000446A4">
        <w:rPr>
          <w:rFonts w:ascii="Arial" w:hAnsi="Arial" w:cs="Arial"/>
          <w:b/>
          <w:sz w:val="32"/>
          <w:szCs w:val="32"/>
        </w:rPr>
        <w:t>RIFLESSIONI SULLA RIFORMA DELLE</w:t>
      </w:r>
    </w:p>
    <w:p w:rsidR="000446A4" w:rsidRPr="000446A4" w:rsidRDefault="000446A4" w:rsidP="000446A4">
      <w:pPr>
        <w:jc w:val="center"/>
        <w:rPr>
          <w:rFonts w:ascii="Arial" w:hAnsi="Arial" w:cs="Arial"/>
          <w:b/>
          <w:sz w:val="32"/>
          <w:szCs w:val="32"/>
        </w:rPr>
      </w:pPr>
      <w:r w:rsidRPr="000446A4">
        <w:rPr>
          <w:rFonts w:ascii="Arial" w:hAnsi="Arial" w:cs="Arial"/>
          <w:b/>
          <w:sz w:val="32"/>
          <w:szCs w:val="32"/>
        </w:rPr>
        <w:t>BANCHE DI CREDITO COOPERATIVO</w:t>
      </w:r>
    </w:p>
    <w:p w:rsidR="000446A4" w:rsidRPr="000446A4" w:rsidRDefault="000446A4" w:rsidP="000446A4">
      <w:pPr>
        <w:jc w:val="center"/>
        <w:rPr>
          <w:rFonts w:ascii="Arial" w:hAnsi="Arial" w:cs="Arial"/>
          <w:sz w:val="28"/>
          <w:szCs w:val="28"/>
        </w:rPr>
      </w:pPr>
    </w:p>
    <w:p w:rsidR="000446A4" w:rsidRPr="000446A4" w:rsidRDefault="000446A4" w:rsidP="000446A4">
      <w:pPr>
        <w:jc w:val="center"/>
        <w:rPr>
          <w:rFonts w:ascii="Arial" w:hAnsi="Arial" w:cs="Arial"/>
          <w:sz w:val="28"/>
          <w:szCs w:val="28"/>
        </w:rPr>
      </w:pPr>
    </w:p>
    <w:p w:rsidR="000446A4" w:rsidRPr="000446A4" w:rsidRDefault="000446A4" w:rsidP="000446A4">
      <w:pPr>
        <w:jc w:val="center"/>
        <w:rPr>
          <w:rFonts w:ascii="Arial" w:hAnsi="Arial" w:cs="Arial"/>
          <w:sz w:val="28"/>
          <w:szCs w:val="28"/>
        </w:rPr>
      </w:pPr>
      <w:r w:rsidRPr="000446A4">
        <w:rPr>
          <w:rFonts w:ascii="Arial" w:hAnsi="Arial" w:cs="Arial"/>
          <w:sz w:val="28"/>
          <w:szCs w:val="28"/>
        </w:rPr>
        <w:t>di</w:t>
      </w:r>
    </w:p>
    <w:p w:rsidR="000446A4" w:rsidRPr="000446A4" w:rsidRDefault="000446A4" w:rsidP="000446A4">
      <w:pPr>
        <w:jc w:val="center"/>
        <w:rPr>
          <w:rFonts w:ascii="Arial" w:hAnsi="Arial" w:cs="Arial"/>
          <w:sz w:val="28"/>
          <w:szCs w:val="28"/>
        </w:rPr>
      </w:pPr>
    </w:p>
    <w:p w:rsidR="000446A4" w:rsidRPr="000446A4" w:rsidRDefault="000446A4" w:rsidP="000446A4">
      <w:pPr>
        <w:jc w:val="center"/>
        <w:rPr>
          <w:rFonts w:ascii="Arial" w:hAnsi="Arial" w:cs="Arial"/>
          <w:sz w:val="28"/>
          <w:szCs w:val="28"/>
        </w:rPr>
      </w:pPr>
      <w:r w:rsidRPr="000446A4">
        <w:rPr>
          <w:rFonts w:ascii="Arial" w:hAnsi="Arial" w:cs="Arial"/>
          <w:sz w:val="28"/>
          <w:szCs w:val="28"/>
        </w:rPr>
        <w:t>ROBERTO RUOZI, Università Bocconi di Milano</w:t>
      </w:r>
    </w:p>
    <w:p w:rsidR="000446A4" w:rsidRPr="000446A4" w:rsidRDefault="000446A4" w:rsidP="000446A4">
      <w:pPr>
        <w:jc w:val="center"/>
        <w:rPr>
          <w:rFonts w:ascii="Arial" w:hAnsi="Arial" w:cs="Arial"/>
          <w:sz w:val="28"/>
          <w:szCs w:val="28"/>
        </w:rPr>
      </w:pPr>
      <w:r w:rsidRPr="000446A4">
        <w:rPr>
          <w:rFonts w:ascii="Arial" w:hAnsi="Arial" w:cs="Arial"/>
          <w:sz w:val="28"/>
          <w:szCs w:val="28"/>
        </w:rPr>
        <w:t>e</w:t>
      </w:r>
    </w:p>
    <w:p w:rsidR="000446A4" w:rsidRPr="000446A4" w:rsidRDefault="000446A4" w:rsidP="000446A4">
      <w:pPr>
        <w:jc w:val="center"/>
        <w:rPr>
          <w:rFonts w:ascii="Arial" w:hAnsi="Arial" w:cs="Arial"/>
          <w:sz w:val="28"/>
          <w:szCs w:val="28"/>
        </w:rPr>
      </w:pPr>
      <w:r w:rsidRPr="000446A4">
        <w:rPr>
          <w:rFonts w:ascii="Arial" w:hAnsi="Arial" w:cs="Arial"/>
          <w:sz w:val="28"/>
          <w:szCs w:val="28"/>
        </w:rPr>
        <w:t>RINALDO SASSI, Università di Parma</w:t>
      </w:r>
      <w:r w:rsidRPr="000446A4">
        <w:rPr>
          <w:rFonts w:ascii="Arial" w:hAnsi="Arial" w:cs="Arial"/>
          <w:sz w:val="28"/>
          <w:szCs w:val="28"/>
        </w:rPr>
        <w:br w:type="page"/>
      </w:r>
    </w:p>
    <w:p w:rsidR="00120798" w:rsidRPr="008E653E" w:rsidRDefault="00CE6DA7" w:rsidP="008E653E">
      <w:pPr>
        <w:pStyle w:val="Paragrafoelenco"/>
        <w:numPr>
          <w:ilvl w:val="0"/>
          <w:numId w:val="3"/>
        </w:numPr>
        <w:spacing w:after="16" w:line="360" w:lineRule="auto"/>
        <w:rPr>
          <w:rFonts w:ascii="Arial" w:hAnsi="Arial" w:cs="Arial"/>
          <w:sz w:val="24"/>
          <w:szCs w:val="24"/>
          <w:u w:val="single"/>
        </w:rPr>
      </w:pPr>
      <w:r w:rsidRPr="008E653E">
        <w:rPr>
          <w:rFonts w:ascii="Arial" w:hAnsi="Arial" w:cs="Arial"/>
          <w:sz w:val="24"/>
          <w:szCs w:val="24"/>
          <w:u w:val="single"/>
        </w:rPr>
        <w:lastRenderedPageBreak/>
        <w:t>L’</w:t>
      </w:r>
      <w:r w:rsidR="005F71F9" w:rsidRPr="008E653E">
        <w:rPr>
          <w:rFonts w:ascii="Arial" w:hAnsi="Arial" w:cs="Arial"/>
          <w:sz w:val="24"/>
          <w:szCs w:val="24"/>
          <w:u w:val="single"/>
        </w:rPr>
        <w:t>e</w:t>
      </w:r>
      <w:r w:rsidRPr="008E653E">
        <w:rPr>
          <w:rFonts w:ascii="Arial" w:hAnsi="Arial" w:cs="Arial"/>
          <w:sz w:val="24"/>
          <w:szCs w:val="24"/>
          <w:u w:val="single"/>
        </w:rPr>
        <w:t>voluzione del sistema bancario in Italia</w:t>
      </w:r>
    </w:p>
    <w:p w:rsidR="00CE6DA7" w:rsidRPr="00C73B33" w:rsidRDefault="00CE6DA7" w:rsidP="00C73B33">
      <w:pPr>
        <w:spacing w:after="16" w:line="360" w:lineRule="auto"/>
        <w:ind w:firstLine="709"/>
        <w:rPr>
          <w:rFonts w:ascii="Arial" w:hAnsi="Arial" w:cs="Arial"/>
          <w:sz w:val="24"/>
          <w:szCs w:val="24"/>
        </w:rPr>
      </w:pPr>
    </w:p>
    <w:p w:rsidR="00CE6DA7" w:rsidRPr="00C73B33" w:rsidRDefault="00CE6DA7" w:rsidP="00C73B33">
      <w:pPr>
        <w:spacing w:after="16" w:line="360" w:lineRule="auto"/>
        <w:ind w:firstLine="709"/>
        <w:jc w:val="both"/>
        <w:rPr>
          <w:rFonts w:ascii="Arial" w:hAnsi="Arial" w:cs="Arial"/>
          <w:sz w:val="24"/>
          <w:szCs w:val="24"/>
        </w:rPr>
      </w:pPr>
      <w:r w:rsidRPr="00C73B33">
        <w:rPr>
          <w:rFonts w:ascii="Arial" w:hAnsi="Arial" w:cs="Arial"/>
          <w:sz w:val="24"/>
          <w:szCs w:val="24"/>
        </w:rPr>
        <w:t>Il sistema bancario italiano ha subito in questi ultimi anni</w:t>
      </w:r>
      <w:r w:rsidR="005F71F9" w:rsidRPr="00C73B33">
        <w:rPr>
          <w:rFonts w:ascii="Arial" w:hAnsi="Arial" w:cs="Arial"/>
          <w:sz w:val="24"/>
          <w:szCs w:val="24"/>
        </w:rPr>
        <w:t xml:space="preserve"> </w:t>
      </w:r>
      <w:r w:rsidRPr="00C73B33">
        <w:rPr>
          <w:rFonts w:ascii="Arial" w:hAnsi="Arial" w:cs="Arial"/>
          <w:sz w:val="24"/>
          <w:szCs w:val="24"/>
        </w:rPr>
        <w:t>profonde trasformazioni, che peraltro sono avvenute in un periodo di grave crisi economica, la quale</w:t>
      </w:r>
      <w:r w:rsidR="007D68F3" w:rsidRPr="00C73B33">
        <w:rPr>
          <w:rFonts w:ascii="Arial" w:hAnsi="Arial" w:cs="Arial"/>
          <w:sz w:val="24"/>
          <w:szCs w:val="24"/>
        </w:rPr>
        <w:t xml:space="preserve"> lo fa fortemente indebolito</w:t>
      </w:r>
      <w:r w:rsidRPr="00C73B33">
        <w:rPr>
          <w:rFonts w:ascii="Arial" w:hAnsi="Arial" w:cs="Arial"/>
          <w:sz w:val="24"/>
          <w:szCs w:val="24"/>
        </w:rPr>
        <w:t>.</w:t>
      </w:r>
    </w:p>
    <w:p w:rsidR="00CE6DA7" w:rsidRPr="00C73B33" w:rsidRDefault="00CE6DA7" w:rsidP="00C73B33">
      <w:pPr>
        <w:spacing w:after="16" w:line="360" w:lineRule="auto"/>
        <w:ind w:firstLine="709"/>
        <w:jc w:val="both"/>
        <w:rPr>
          <w:rFonts w:ascii="Arial" w:hAnsi="Arial" w:cs="Arial"/>
          <w:sz w:val="24"/>
          <w:szCs w:val="24"/>
        </w:rPr>
      </w:pPr>
      <w:r w:rsidRPr="00C73B33">
        <w:rPr>
          <w:rFonts w:ascii="Arial" w:hAnsi="Arial" w:cs="Arial"/>
          <w:sz w:val="24"/>
          <w:szCs w:val="24"/>
        </w:rPr>
        <w:t>Crisi, salvataggi ad opera dello Stato o delle componenti più solide del siste</w:t>
      </w:r>
      <w:r w:rsidR="007D68F3" w:rsidRPr="00C73B33">
        <w:rPr>
          <w:rFonts w:ascii="Arial" w:hAnsi="Arial" w:cs="Arial"/>
          <w:sz w:val="24"/>
          <w:szCs w:val="24"/>
        </w:rPr>
        <w:t>ma, aggregazioni</w:t>
      </w:r>
      <w:r w:rsidRPr="00C73B33">
        <w:rPr>
          <w:rFonts w:ascii="Arial" w:hAnsi="Arial" w:cs="Arial"/>
          <w:sz w:val="24"/>
          <w:szCs w:val="24"/>
        </w:rPr>
        <w:t xml:space="preserve">, ridimensionamento </w:t>
      </w:r>
      <w:r w:rsidR="009E797C" w:rsidRPr="00C73B33">
        <w:rPr>
          <w:rFonts w:ascii="Arial" w:hAnsi="Arial" w:cs="Arial"/>
          <w:sz w:val="24"/>
          <w:szCs w:val="24"/>
        </w:rPr>
        <w:t>d</w:t>
      </w:r>
      <w:r w:rsidRPr="00C73B33">
        <w:rPr>
          <w:rFonts w:ascii="Arial" w:hAnsi="Arial" w:cs="Arial"/>
          <w:sz w:val="24"/>
          <w:szCs w:val="24"/>
        </w:rPr>
        <w:t>egli organici, degli sportelli e delle partecipazioni considerate non fondamentali, ristrutturazioni strategiche, commerciali, organizzative e informatiche, ricerca esasperata dei mezzi patrimoniali necessari per ri</w:t>
      </w:r>
      <w:r w:rsidR="007D68F3" w:rsidRPr="00C73B33">
        <w:rPr>
          <w:rFonts w:ascii="Arial" w:hAnsi="Arial" w:cs="Arial"/>
          <w:sz w:val="24"/>
          <w:szCs w:val="24"/>
        </w:rPr>
        <w:t>spettare le regole di vigilanza</w:t>
      </w:r>
      <w:r w:rsidRPr="00C73B33">
        <w:rPr>
          <w:rFonts w:ascii="Arial" w:hAnsi="Arial" w:cs="Arial"/>
          <w:sz w:val="24"/>
          <w:szCs w:val="24"/>
        </w:rPr>
        <w:t>, riduzione dei costi</w:t>
      </w:r>
      <w:r w:rsidR="007D68F3" w:rsidRPr="00C73B33">
        <w:rPr>
          <w:rFonts w:ascii="Arial" w:hAnsi="Arial" w:cs="Arial"/>
          <w:sz w:val="24"/>
          <w:szCs w:val="24"/>
        </w:rPr>
        <w:t xml:space="preserve">, </w:t>
      </w:r>
      <w:r w:rsidRPr="00C73B33">
        <w:rPr>
          <w:rFonts w:ascii="Arial" w:hAnsi="Arial" w:cs="Arial"/>
          <w:sz w:val="24"/>
          <w:szCs w:val="24"/>
        </w:rPr>
        <w:t>mutament</w:t>
      </w:r>
      <w:r w:rsidR="007D68F3" w:rsidRPr="00C73B33">
        <w:rPr>
          <w:rFonts w:ascii="Arial" w:hAnsi="Arial" w:cs="Arial"/>
          <w:sz w:val="24"/>
          <w:szCs w:val="24"/>
        </w:rPr>
        <w:t>o n</w:t>
      </w:r>
      <w:r w:rsidR="005F71F9" w:rsidRPr="00C73B33">
        <w:rPr>
          <w:rFonts w:ascii="Arial" w:hAnsi="Arial" w:cs="Arial"/>
          <w:sz w:val="24"/>
          <w:szCs w:val="24"/>
        </w:rPr>
        <w:t xml:space="preserve">ei rapporti tra </w:t>
      </w:r>
      <w:r w:rsidRPr="00C73B33">
        <w:rPr>
          <w:rFonts w:ascii="Arial" w:hAnsi="Arial" w:cs="Arial"/>
          <w:sz w:val="24"/>
          <w:szCs w:val="24"/>
        </w:rPr>
        <w:t>interessi e commissioni, crollo della redditività anche in conseguenza delle massicce svalutazioni dell’attivo imposte da un deterioramento traumatico del portafoglio crediti e altri fenomeni più o meno importanti tormentano le nostre banche specie a partire dal 2011.</w:t>
      </w:r>
    </w:p>
    <w:p w:rsidR="00CE6DA7" w:rsidRPr="00C73B33" w:rsidRDefault="007D68F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I </w:t>
      </w:r>
      <w:r w:rsidR="00CE6DA7" w:rsidRPr="00C73B33">
        <w:rPr>
          <w:rFonts w:ascii="Arial" w:hAnsi="Arial" w:cs="Arial"/>
          <w:sz w:val="24"/>
          <w:szCs w:val="24"/>
        </w:rPr>
        <w:t>problemi non sono</w:t>
      </w:r>
      <w:r w:rsidR="009E797C" w:rsidRPr="00C73B33">
        <w:rPr>
          <w:rFonts w:ascii="Arial" w:hAnsi="Arial" w:cs="Arial"/>
          <w:sz w:val="24"/>
          <w:szCs w:val="24"/>
        </w:rPr>
        <w:t xml:space="preserve"> tuttavia</w:t>
      </w:r>
      <w:r w:rsidR="00CE6DA7" w:rsidRPr="00C73B33">
        <w:rPr>
          <w:rFonts w:ascii="Arial" w:hAnsi="Arial" w:cs="Arial"/>
          <w:sz w:val="24"/>
          <w:szCs w:val="24"/>
        </w:rPr>
        <w:t xml:space="preserve"> uguali </w:t>
      </w:r>
      <w:r w:rsidRPr="00C73B33">
        <w:rPr>
          <w:rFonts w:ascii="Arial" w:hAnsi="Arial" w:cs="Arial"/>
          <w:sz w:val="24"/>
          <w:szCs w:val="24"/>
        </w:rPr>
        <w:t xml:space="preserve">per tutte </w:t>
      </w:r>
      <w:r w:rsidR="00CE6DA7" w:rsidRPr="00C73B33">
        <w:rPr>
          <w:rFonts w:ascii="Arial" w:hAnsi="Arial" w:cs="Arial"/>
          <w:sz w:val="24"/>
          <w:szCs w:val="24"/>
        </w:rPr>
        <w:t>le banche. In particolare</w:t>
      </w:r>
      <w:r w:rsidR="001C2CEE" w:rsidRPr="00C73B33">
        <w:rPr>
          <w:rFonts w:ascii="Arial" w:hAnsi="Arial" w:cs="Arial"/>
          <w:sz w:val="24"/>
          <w:szCs w:val="24"/>
        </w:rPr>
        <w:t>,</w:t>
      </w:r>
      <w:r w:rsidR="00CE6DA7" w:rsidRPr="00C73B33">
        <w:rPr>
          <w:rFonts w:ascii="Arial" w:hAnsi="Arial" w:cs="Arial"/>
          <w:sz w:val="24"/>
          <w:szCs w:val="24"/>
        </w:rPr>
        <w:t xml:space="preserve"> accanto a </w:t>
      </w:r>
      <w:r w:rsidR="002B11E1">
        <w:rPr>
          <w:rFonts w:ascii="Arial" w:hAnsi="Arial" w:cs="Arial"/>
          <w:sz w:val="24"/>
          <w:szCs w:val="24"/>
        </w:rPr>
        <w:t>quelle</w:t>
      </w:r>
      <w:r w:rsidRPr="00C73B33">
        <w:rPr>
          <w:rFonts w:ascii="Arial" w:hAnsi="Arial" w:cs="Arial"/>
          <w:sz w:val="24"/>
          <w:szCs w:val="24"/>
        </w:rPr>
        <w:t xml:space="preserve"> che continuano ad andare bene</w:t>
      </w:r>
      <w:r w:rsidR="00CE6DA7" w:rsidRPr="00C73B33">
        <w:rPr>
          <w:rFonts w:ascii="Arial" w:hAnsi="Arial" w:cs="Arial"/>
          <w:sz w:val="24"/>
          <w:szCs w:val="24"/>
        </w:rPr>
        <w:t xml:space="preserve"> ce ne sono altre che hanno una situazione </w:t>
      </w:r>
      <w:r w:rsidR="005F71F9" w:rsidRPr="00C73B33">
        <w:rPr>
          <w:rFonts w:ascii="Arial" w:hAnsi="Arial" w:cs="Arial"/>
          <w:sz w:val="24"/>
          <w:szCs w:val="24"/>
        </w:rPr>
        <w:t>critica</w:t>
      </w:r>
      <w:r w:rsidR="00CE6DA7" w:rsidRPr="00C73B33">
        <w:rPr>
          <w:rFonts w:ascii="Arial" w:hAnsi="Arial" w:cs="Arial"/>
          <w:sz w:val="24"/>
          <w:szCs w:val="24"/>
        </w:rPr>
        <w:t xml:space="preserve">. Tutte sono comunque alla ricerca di miglioramenti che comportano azioni variabili da caso a caso, comprese quelle riguardanti il loro tradizionale business model, il quale è </w:t>
      </w:r>
      <w:r w:rsidR="001C2CEE" w:rsidRPr="00C73B33">
        <w:rPr>
          <w:rFonts w:ascii="Arial" w:hAnsi="Arial" w:cs="Arial"/>
          <w:sz w:val="24"/>
          <w:szCs w:val="24"/>
        </w:rPr>
        <w:t>in crisi sotto la spinta di un ambiente economico</w:t>
      </w:r>
      <w:r w:rsidR="00CE6DA7" w:rsidRPr="00C73B33">
        <w:rPr>
          <w:rFonts w:ascii="Arial" w:hAnsi="Arial" w:cs="Arial"/>
          <w:sz w:val="24"/>
          <w:szCs w:val="24"/>
        </w:rPr>
        <w:t xml:space="preserve"> e </w:t>
      </w:r>
      <w:r w:rsidR="001C2CEE" w:rsidRPr="00C73B33">
        <w:rPr>
          <w:rFonts w:ascii="Arial" w:hAnsi="Arial" w:cs="Arial"/>
          <w:sz w:val="24"/>
          <w:szCs w:val="24"/>
        </w:rPr>
        <w:t>finanziario drammaticamente mutato</w:t>
      </w:r>
      <w:r w:rsidR="00CE6DA7" w:rsidRPr="00C73B33">
        <w:rPr>
          <w:rFonts w:ascii="Arial" w:hAnsi="Arial" w:cs="Arial"/>
          <w:sz w:val="24"/>
          <w:szCs w:val="24"/>
        </w:rPr>
        <w:t xml:space="preserve"> negli ultimi anni e </w:t>
      </w:r>
      <w:r w:rsidR="001C2CEE" w:rsidRPr="00C73B33">
        <w:rPr>
          <w:rFonts w:ascii="Arial" w:hAnsi="Arial" w:cs="Arial"/>
          <w:sz w:val="24"/>
          <w:szCs w:val="24"/>
        </w:rPr>
        <w:t>destinato a mutare</w:t>
      </w:r>
      <w:r w:rsidR="00CE6DA7" w:rsidRPr="00C73B33">
        <w:rPr>
          <w:rFonts w:ascii="Arial" w:hAnsi="Arial" w:cs="Arial"/>
          <w:sz w:val="24"/>
          <w:szCs w:val="24"/>
        </w:rPr>
        <w:t xml:space="preserve"> ancora di più nel prossimo futuro. In questo senso </w:t>
      </w:r>
      <w:r w:rsidR="001C2CEE" w:rsidRPr="00C73B33">
        <w:rPr>
          <w:rFonts w:ascii="Arial" w:hAnsi="Arial" w:cs="Arial"/>
          <w:sz w:val="24"/>
          <w:szCs w:val="24"/>
        </w:rPr>
        <w:t>la situazione del</w:t>
      </w:r>
      <w:r w:rsidR="00CE6DA7" w:rsidRPr="00C73B33">
        <w:rPr>
          <w:rFonts w:ascii="Arial" w:hAnsi="Arial" w:cs="Arial"/>
          <w:sz w:val="24"/>
          <w:szCs w:val="24"/>
        </w:rPr>
        <w:t xml:space="preserve">le banche italiane non </w:t>
      </w:r>
      <w:r w:rsidR="001C2CEE" w:rsidRPr="00C73B33">
        <w:rPr>
          <w:rFonts w:ascii="Arial" w:hAnsi="Arial" w:cs="Arial"/>
          <w:sz w:val="24"/>
          <w:szCs w:val="24"/>
        </w:rPr>
        <w:t>è</w:t>
      </w:r>
      <w:r w:rsidR="00CE6DA7" w:rsidRPr="00C73B33">
        <w:rPr>
          <w:rFonts w:ascii="Arial" w:hAnsi="Arial" w:cs="Arial"/>
          <w:sz w:val="24"/>
          <w:szCs w:val="24"/>
        </w:rPr>
        <w:t xml:space="preserve"> molto diversa da quella d</w:t>
      </w:r>
      <w:r w:rsidR="001C2CEE" w:rsidRPr="00C73B33">
        <w:rPr>
          <w:rFonts w:ascii="Arial" w:hAnsi="Arial" w:cs="Arial"/>
          <w:sz w:val="24"/>
          <w:szCs w:val="24"/>
        </w:rPr>
        <w:t>elle</w:t>
      </w:r>
      <w:r w:rsidR="00CE6DA7" w:rsidRPr="00C73B33">
        <w:rPr>
          <w:rFonts w:ascii="Arial" w:hAnsi="Arial" w:cs="Arial"/>
          <w:sz w:val="24"/>
          <w:szCs w:val="24"/>
        </w:rPr>
        <w:t xml:space="preserve"> banche di altri paesi, </w:t>
      </w:r>
      <w:r w:rsidR="009F4934" w:rsidRPr="00C73B33">
        <w:rPr>
          <w:rFonts w:ascii="Arial" w:hAnsi="Arial" w:cs="Arial"/>
          <w:sz w:val="24"/>
          <w:szCs w:val="24"/>
        </w:rPr>
        <w:t>in cui tuttavia i processi di ristrutturazione sono iniziati assai prima e sono stati caratterizzati da un’intensità e da una velocità rispettivamente più forte e più rapida di qu</w:t>
      </w:r>
      <w:r w:rsidR="000446A4">
        <w:rPr>
          <w:rFonts w:ascii="Arial" w:hAnsi="Arial" w:cs="Arial"/>
          <w:sz w:val="24"/>
          <w:szCs w:val="24"/>
        </w:rPr>
        <w:t>ella</w:t>
      </w:r>
      <w:r w:rsidR="002B11E1">
        <w:rPr>
          <w:rFonts w:ascii="Arial" w:hAnsi="Arial" w:cs="Arial"/>
          <w:sz w:val="24"/>
          <w:szCs w:val="24"/>
        </w:rPr>
        <w:t xml:space="preserve"> del</w:t>
      </w:r>
      <w:r w:rsidR="009F4934" w:rsidRPr="00C73B33">
        <w:rPr>
          <w:rFonts w:ascii="Arial" w:hAnsi="Arial" w:cs="Arial"/>
          <w:sz w:val="24"/>
          <w:szCs w:val="24"/>
        </w:rPr>
        <w:t>le banche italiane.</w:t>
      </w:r>
    </w:p>
    <w:p w:rsidR="009F4934" w:rsidRPr="00C73B33" w:rsidRDefault="001C2CEE" w:rsidP="00C73B33">
      <w:pPr>
        <w:spacing w:after="16" w:line="360" w:lineRule="auto"/>
        <w:ind w:firstLine="709"/>
        <w:jc w:val="both"/>
        <w:rPr>
          <w:rFonts w:ascii="Arial" w:hAnsi="Arial" w:cs="Arial"/>
          <w:sz w:val="24"/>
          <w:szCs w:val="24"/>
        </w:rPr>
      </w:pPr>
      <w:r w:rsidRPr="00C73B33">
        <w:rPr>
          <w:rFonts w:ascii="Arial" w:hAnsi="Arial" w:cs="Arial"/>
          <w:sz w:val="24"/>
          <w:szCs w:val="24"/>
        </w:rPr>
        <w:t>L</w:t>
      </w:r>
      <w:r w:rsidR="009F4934" w:rsidRPr="00C73B33">
        <w:rPr>
          <w:rFonts w:ascii="Arial" w:hAnsi="Arial" w:cs="Arial"/>
          <w:sz w:val="24"/>
          <w:szCs w:val="24"/>
        </w:rPr>
        <w:t>a forma giuridica d</w:t>
      </w:r>
      <w:r w:rsidRPr="00C73B33">
        <w:rPr>
          <w:rFonts w:ascii="Arial" w:hAnsi="Arial" w:cs="Arial"/>
          <w:sz w:val="24"/>
          <w:szCs w:val="24"/>
        </w:rPr>
        <w:t xml:space="preserve">i queste ultime </w:t>
      </w:r>
      <w:r w:rsidR="009F4934" w:rsidRPr="00C73B33">
        <w:rPr>
          <w:rFonts w:ascii="Arial" w:hAnsi="Arial" w:cs="Arial"/>
          <w:sz w:val="24"/>
          <w:szCs w:val="24"/>
        </w:rPr>
        <w:t xml:space="preserve">non </w:t>
      </w:r>
      <w:r w:rsidRPr="00C73B33">
        <w:rPr>
          <w:rFonts w:ascii="Arial" w:hAnsi="Arial" w:cs="Arial"/>
          <w:sz w:val="24"/>
          <w:szCs w:val="24"/>
        </w:rPr>
        <w:t xml:space="preserve">è </w:t>
      </w:r>
      <w:r w:rsidR="009F4934" w:rsidRPr="00C73B33">
        <w:rPr>
          <w:rFonts w:ascii="Arial" w:hAnsi="Arial" w:cs="Arial"/>
          <w:sz w:val="24"/>
          <w:szCs w:val="24"/>
        </w:rPr>
        <w:t xml:space="preserve">stata determinante nel renderle più o meno brillanti o più o meno critiche. Abbiamo infatti </w:t>
      </w:r>
      <w:r w:rsidR="002B11E1">
        <w:rPr>
          <w:rFonts w:ascii="Arial" w:hAnsi="Arial" w:cs="Arial"/>
          <w:sz w:val="24"/>
          <w:szCs w:val="24"/>
        </w:rPr>
        <w:t xml:space="preserve">situazioni profondamente diverse nelle </w:t>
      </w:r>
      <w:r w:rsidR="009F4934" w:rsidRPr="00C73B33">
        <w:rPr>
          <w:rFonts w:ascii="Arial" w:hAnsi="Arial" w:cs="Arial"/>
          <w:sz w:val="24"/>
          <w:szCs w:val="24"/>
        </w:rPr>
        <w:t>banche costituite in forma di società per azioni,</w:t>
      </w:r>
      <w:r w:rsidR="003A14FE">
        <w:rPr>
          <w:rFonts w:ascii="Arial" w:hAnsi="Arial" w:cs="Arial"/>
          <w:sz w:val="24"/>
          <w:szCs w:val="24"/>
        </w:rPr>
        <w:t xml:space="preserve"> nelle </w:t>
      </w:r>
      <w:r w:rsidR="009F4934" w:rsidRPr="00C73B33">
        <w:rPr>
          <w:rFonts w:ascii="Arial" w:hAnsi="Arial" w:cs="Arial"/>
          <w:sz w:val="24"/>
          <w:szCs w:val="24"/>
        </w:rPr>
        <w:t>banche popolari e</w:t>
      </w:r>
      <w:r w:rsidR="002B11E1">
        <w:rPr>
          <w:rFonts w:ascii="Arial" w:hAnsi="Arial" w:cs="Arial"/>
          <w:sz w:val="24"/>
          <w:szCs w:val="24"/>
        </w:rPr>
        <w:t xml:space="preserve"> nelle</w:t>
      </w:r>
      <w:r w:rsidR="009F4934" w:rsidRPr="00C73B33">
        <w:rPr>
          <w:rFonts w:ascii="Arial" w:hAnsi="Arial" w:cs="Arial"/>
          <w:sz w:val="24"/>
          <w:szCs w:val="24"/>
        </w:rPr>
        <w:t xml:space="preserve"> banche di credito cooperativo (d’ora in poi BCC).</w:t>
      </w:r>
    </w:p>
    <w:p w:rsidR="009F4934" w:rsidRPr="00C73B33" w:rsidRDefault="009F4934" w:rsidP="00C73B33">
      <w:pPr>
        <w:spacing w:after="16" w:line="360" w:lineRule="auto"/>
        <w:ind w:firstLine="709"/>
        <w:jc w:val="both"/>
        <w:rPr>
          <w:rFonts w:ascii="Arial" w:hAnsi="Arial" w:cs="Arial"/>
          <w:sz w:val="24"/>
          <w:szCs w:val="24"/>
        </w:rPr>
      </w:pPr>
      <w:r w:rsidRPr="00C73B33">
        <w:rPr>
          <w:rFonts w:ascii="Arial" w:hAnsi="Arial" w:cs="Arial"/>
          <w:sz w:val="24"/>
          <w:szCs w:val="24"/>
        </w:rPr>
        <w:t>Ciò nonostante</w:t>
      </w:r>
      <w:r w:rsidR="002B11E1">
        <w:rPr>
          <w:rFonts w:ascii="Arial" w:hAnsi="Arial" w:cs="Arial"/>
          <w:sz w:val="24"/>
          <w:szCs w:val="24"/>
        </w:rPr>
        <w:t>,</w:t>
      </w:r>
      <w:r w:rsidRPr="00C73B33">
        <w:rPr>
          <w:rFonts w:ascii="Arial" w:hAnsi="Arial" w:cs="Arial"/>
          <w:sz w:val="24"/>
          <w:szCs w:val="24"/>
        </w:rPr>
        <w:t xml:space="preserve"> i</w:t>
      </w:r>
      <w:r w:rsidR="001C2CEE" w:rsidRPr="00C73B33">
        <w:rPr>
          <w:rFonts w:ascii="Arial" w:hAnsi="Arial" w:cs="Arial"/>
          <w:sz w:val="24"/>
          <w:szCs w:val="24"/>
        </w:rPr>
        <w:t xml:space="preserve">l </w:t>
      </w:r>
      <w:r w:rsidRPr="00C73B33">
        <w:rPr>
          <w:rFonts w:ascii="Arial" w:hAnsi="Arial" w:cs="Arial"/>
          <w:sz w:val="24"/>
          <w:szCs w:val="24"/>
        </w:rPr>
        <w:t xml:space="preserve">governo e </w:t>
      </w:r>
      <w:r w:rsidR="001C2CEE" w:rsidRPr="00C73B33">
        <w:rPr>
          <w:rFonts w:ascii="Arial" w:hAnsi="Arial" w:cs="Arial"/>
          <w:sz w:val="24"/>
          <w:szCs w:val="24"/>
        </w:rPr>
        <w:t xml:space="preserve">le </w:t>
      </w:r>
      <w:r w:rsidRPr="00C73B33">
        <w:rPr>
          <w:rFonts w:ascii="Arial" w:hAnsi="Arial" w:cs="Arial"/>
          <w:sz w:val="24"/>
          <w:szCs w:val="24"/>
        </w:rPr>
        <w:t>autorità banc</w:t>
      </w:r>
      <w:r w:rsidR="001C2CEE" w:rsidRPr="00C73B33">
        <w:rPr>
          <w:rFonts w:ascii="Arial" w:hAnsi="Arial" w:cs="Arial"/>
          <w:sz w:val="24"/>
          <w:szCs w:val="24"/>
        </w:rPr>
        <w:t>arie nazionali e internazionali</w:t>
      </w:r>
      <w:r w:rsidRPr="00C73B33">
        <w:rPr>
          <w:rFonts w:ascii="Arial" w:hAnsi="Arial" w:cs="Arial"/>
          <w:sz w:val="24"/>
          <w:szCs w:val="24"/>
        </w:rPr>
        <w:t xml:space="preserve"> hanno valutato le diverse specie di banche in modo diverso, concentrando </w:t>
      </w:r>
      <w:r w:rsidRPr="00C73B33">
        <w:rPr>
          <w:rFonts w:ascii="Arial" w:hAnsi="Arial" w:cs="Arial"/>
          <w:sz w:val="24"/>
          <w:szCs w:val="24"/>
        </w:rPr>
        <w:lastRenderedPageBreak/>
        <w:t xml:space="preserve">l’attenzione sulle banche popolari e sulle BCC, le quali sono state considerate più sensibili ai problemi della stabilità e più critiche dal punto di vista della governance. Ecco quindi che sono stati varati due provvedimenti legislativi riguardanti separatamente le une e le altre. L’iter che ha portato a tali provvedimenti è stato lungo e non sempre trasparente e </w:t>
      </w:r>
      <w:r w:rsidR="007D68F3" w:rsidRPr="00C73B33">
        <w:rPr>
          <w:rFonts w:ascii="Arial" w:hAnsi="Arial" w:cs="Arial"/>
          <w:sz w:val="24"/>
          <w:szCs w:val="24"/>
        </w:rPr>
        <w:t xml:space="preserve">ha provocato </w:t>
      </w:r>
      <w:r w:rsidRPr="00C73B33">
        <w:rPr>
          <w:rFonts w:ascii="Arial" w:hAnsi="Arial" w:cs="Arial"/>
          <w:sz w:val="24"/>
          <w:szCs w:val="24"/>
        </w:rPr>
        <w:t xml:space="preserve">giudizi non </w:t>
      </w:r>
      <w:r w:rsidR="002B11E1">
        <w:rPr>
          <w:rFonts w:ascii="Arial" w:hAnsi="Arial" w:cs="Arial"/>
          <w:sz w:val="24"/>
          <w:szCs w:val="24"/>
        </w:rPr>
        <w:t>del tutto</w:t>
      </w:r>
      <w:r w:rsidRPr="00C73B33">
        <w:rPr>
          <w:rFonts w:ascii="Arial" w:hAnsi="Arial" w:cs="Arial"/>
          <w:sz w:val="24"/>
          <w:szCs w:val="24"/>
        </w:rPr>
        <w:t xml:space="preserve"> favorevoli, soprattutto perché molti ritengono che gli effetti da essi attesi non potranno essere prodotti e comunque impo</w:t>
      </w:r>
      <w:r w:rsidR="007D68F3" w:rsidRPr="00C73B33">
        <w:rPr>
          <w:rFonts w:ascii="Arial" w:hAnsi="Arial" w:cs="Arial"/>
          <w:sz w:val="24"/>
          <w:szCs w:val="24"/>
        </w:rPr>
        <w:t>rran</w:t>
      </w:r>
      <w:r w:rsidRPr="00C73B33">
        <w:rPr>
          <w:rFonts w:ascii="Arial" w:hAnsi="Arial" w:cs="Arial"/>
          <w:sz w:val="24"/>
          <w:szCs w:val="24"/>
        </w:rPr>
        <w:t xml:space="preserve">no a due componenti essenziali del nostro sistema modificazioni strutturali e funzionali da esse non volute e </w:t>
      </w:r>
      <w:r w:rsidR="001C2CEE" w:rsidRPr="00C73B33">
        <w:rPr>
          <w:rFonts w:ascii="Arial" w:hAnsi="Arial" w:cs="Arial"/>
          <w:sz w:val="24"/>
          <w:szCs w:val="24"/>
        </w:rPr>
        <w:t>ritenute</w:t>
      </w:r>
      <w:r w:rsidR="003A14FE">
        <w:rPr>
          <w:rFonts w:ascii="Arial" w:hAnsi="Arial" w:cs="Arial"/>
          <w:sz w:val="24"/>
          <w:szCs w:val="24"/>
        </w:rPr>
        <w:t xml:space="preserve"> – a torto o a ragione – </w:t>
      </w:r>
      <w:r w:rsidRPr="00C73B33">
        <w:rPr>
          <w:rFonts w:ascii="Arial" w:hAnsi="Arial" w:cs="Arial"/>
          <w:sz w:val="24"/>
          <w:szCs w:val="24"/>
        </w:rPr>
        <w:t xml:space="preserve">lontane dalle </w:t>
      </w:r>
      <w:r w:rsidR="007D68F3" w:rsidRPr="00C73B33">
        <w:rPr>
          <w:rFonts w:ascii="Arial" w:hAnsi="Arial" w:cs="Arial"/>
          <w:sz w:val="24"/>
          <w:szCs w:val="24"/>
        </w:rPr>
        <w:t xml:space="preserve">loro </w:t>
      </w:r>
      <w:r w:rsidRPr="00C73B33">
        <w:rPr>
          <w:rFonts w:ascii="Arial" w:hAnsi="Arial" w:cs="Arial"/>
          <w:sz w:val="24"/>
          <w:szCs w:val="24"/>
        </w:rPr>
        <w:t>esig</w:t>
      </w:r>
      <w:r w:rsidR="007D68F3" w:rsidRPr="00C73B33">
        <w:rPr>
          <w:rFonts w:ascii="Arial" w:hAnsi="Arial" w:cs="Arial"/>
          <w:sz w:val="24"/>
          <w:szCs w:val="24"/>
        </w:rPr>
        <w:t>enze</w:t>
      </w:r>
      <w:r w:rsidRPr="00C73B33">
        <w:rPr>
          <w:rFonts w:ascii="Arial" w:hAnsi="Arial" w:cs="Arial"/>
          <w:sz w:val="24"/>
          <w:szCs w:val="24"/>
        </w:rPr>
        <w:t>.</w:t>
      </w:r>
    </w:p>
    <w:p w:rsidR="009F4934" w:rsidRPr="00C73B33" w:rsidRDefault="009F4934" w:rsidP="00C73B33">
      <w:pPr>
        <w:spacing w:after="16" w:line="360" w:lineRule="auto"/>
        <w:ind w:firstLine="709"/>
        <w:jc w:val="both"/>
        <w:rPr>
          <w:rFonts w:ascii="Arial" w:hAnsi="Arial" w:cs="Arial"/>
          <w:sz w:val="24"/>
          <w:szCs w:val="24"/>
        </w:rPr>
      </w:pPr>
      <w:r w:rsidRPr="00C73B33">
        <w:rPr>
          <w:rFonts w:ascii="Arial" w:hAnsi="Arial" w:cs="Arial"/>
          <w:sz w:val="24"/>
          <w:szCs w:val="24"/>
        </w:rPr>
        <w:t>Questo arti</w:t>
      </w:r>
      <w:r w:rsidR="002B11E1">
        <w:rPr>
          <w:rFonts w:ascii="Arial" w:hAnsi="Arial" w:cs="Arial"/>
          <w:sz w:val="24"/>
          <w:szCs w:val="24"/>
        </w:rPr>
        <w:t>colo è dedicato alla legge che st</w:t>
      </w:r>
      <w:r w:rsidRPr="00C73B33">
        <w:rPr>
          <w:rFonts w:ascii="Arial" w:hAnsi="Arial" w:cs="Arial"/>
          <w:sz w:val="24"/>
          <w:szCs w:val="24"/>
        </w:rPr>
        <w:t>a</w:t>
      </w:r>
      <w:r w:rsidR="002B11E1">
        <w:rPr>
          <w:rFonts w:ascii="Arial" w:hAnsi="Arial" w:cs="Arial"/>
          <w:sz w:val="24"/>
          <w:szCs w:val="24"/>
        </w:rPr>
        <w:t xml:space="preserve"> per</w:t>
      </w:r>
      <w:r w:rsidRPr="00C73B33">
        <w:rPr>
          <w:rFonts w:ascii="Arial" w:hAnsi="Arial" w:cs="Arial"/>
          <w:sz w:val="24"/>
          <w:szCs w:val="24"/>
        </w:rPr>
        <w:t xml:space="preserve"> modifica</w:t>
      </w:r>
      <w:r w:rsidR="002B11E1">
        <w:rPr>
          <w:rFonts w:ascii="Arial" w:hAnsi="Arial" w:cs="Arial"/>
          <w:sz w:val="24"/>
          <w:szCs w:val="24"/>
        </w:rPr>
        <w:t>re</w:t>
      </w:r>
      <w:r w:rsidRPr="00C73B33">
        <w:rPr>
          <w:rFonts w:ascii="Arial" w:hAnsi="Arial" w:cs="Arial"/>
          <w:sz w:val="24"/>
          <w:szCs w:val="24"/>
        </w:rPr>
        <w:t xml:space="preserve"> in modo radicale le caratteristiche delle B</w:t>
      </w:r>
      <w:r w:rsidR="002B11E1">
        <w:rPr>
          <w:rFonts w:ascii="Arial" w:hAnsi="Arial" w:cs="Arial"/>
          <w:sz w:val="24"/>
          <w:szCs w:val="24"/>
        </w:rPr>
        <w:t xml:space="preserve">CC, di cui si esamineranno </w:t>
      </w:r>
      <w:r w:rsidRPr="00C73B33">
        <w:rPr>
          <w:rFonts w:ascii="Arial" w:hAnsi="Arial" w:cs="Arial"/>
          <w:sz w:val="24"/>
          <w:szCs w:val="24"/>
        </w:rPr>
        <w:t xml:space="preserve">i macroaspetti, </w:t>
      </w:r>
      <w:r w:rsidR="002B11E1">
        <w:rPr>
          <w:rFonts w:ascii="Arial" w:hAnsi="Arial" w:cs="Arial"/>
          <w:sz w:val="24"/>
          <w:szCs w:val="24"/>
        </w:rPr>
        <w:t>le caratteristiche e l</w:t>
      </w:r>
      <w:r w:rsidRPr="00C73B33">
        <w:rPr>
          <w:rFonts w:ascii="Arial" w:hAnsi="Arial" w:cs="Arial"/>
          <w:sz w:val="24"/>
          <w:szCs w:val="24"/>
        </w:rPr>
        <w:t xml:space="preserve">e tendenze di fondo </w:t>
      </w:r>
      <w:r w:rsidR="002B11E1">
        <w:rPr>
          <w:rFonts w:ascii="Arial" w:hAnsi="Arial" w:cs="Arial"/>
          <w:sz w:val="24"/>
          <w:szCs w:val="24"/>
        </w:rPr>
        <w:t>del loro</w:t>
      </w:r>
      <w:r w:rsidRPr="00C73B33">
        <w:rPr>
          <w:rFonts w:ascii="Arial" w:hAnsi="Arial" w:cs="Arial"/>
          <w:sz w:val="24"/>
          <w:szCs w:val="24"/>
        </w:rPr>
        <w:t xml:space="preserve"> sistema</w:t>
      </w:r>
      <w:r w:rsidR="001C2CEE" w:rsidRPr="00C73B33">
        <w:rPr>
          <w:rFonts w:ascii="Arial" w:hAnsi="Arial" w:cs="Arial"/>
          <w:sz w:val="24"/>
          <w:szCs w:val="24"/>
        </w:rPr>
        <w:t xml:space="preserve"> e</w:t>
      </w:r>
      <w:r w:rsidRPr="00C73B33">
        <w:rPr>
          <w:rFonts w:ascii="Arial" w:hAnsi="Arial" w:cs="Arial"/>
          <w:sz w:val="24"/>
          <w:szCs w:val="24"/>
        </w:rPr>
        <w:t xml:space="preserve"> le prospettive concernenti l’applicazione della nuova legge. Si effettueranno ipotesi sui gruppi cooperativi che</w:t>
      </w:r>
      <w:r w:rsidR="003A14FE">
        <w:rPr>
          <w:rFonts w:ascii="Arial" w:hAnsi="Arial" w:cs="Arial"/>
          <w:sz w:val="24"/>
          <w:szCs w:val="24"/>
        </w:rPr>
        <w:t xml:space="preserve"> probabilmente </w:t>
      </w:r>
      <w:r w:rsidRPr="00C73B33">
        <w:rPr>
          <w:rFonts w:ascii="Arial" w:hAnsi="Arial" w:cs="Arial"/>
          <w:sz w:val="24"/>
          <w:szCs w:val="24"/>
        </w:rPr>
        <w:t>nasceranno e si analizzeranno le conseguenze che i provvedimenti avranno su tali gruppi e sulle singole BCC che ad essi aderiranno.</w:t>
      </w:r>
    </w:p>
    <w:p w:rsidR="002B11E1" w:rsidRDefault="002B11E1" w:rsidP="00C73B33">
      <w:pPr>
        <w:spacing w:after="16" w:line="360" w:lineRule="auto"/>
        <w:ind w:firstLine="709"/>
        <w:jc w:val="both"/>
        <w:rPr>
          <w:rFonts w:ascii="Arial" w:hAnsi="Arial" w:cs="Arial"/>
          <w:sz w:val="24"/>
          <w:szCs w:val="24"/>
        </w:rPr>
      </w:pPr>
    </w:p>
    <w:p w:rsidR="00D25332" w:rsidRPr="00C73B33" w:rsidRDefault="00D25332" w:rsidP="00C73B33">
      <w:pPr>
        <w:spacing w:after="16" w:line="360" w:lineRule="auto"/>
        <w:ind w:firstLine="709"/>
        <w:jc w:val="both"/>
        <w:rPr>
          <w:rFonts w:ascii="Arial" w:hAnsi="Arial" w:cs="Arial"/>
          <w:sz w:val="24"/>
          <w:szCs w:val="24"/>
        </w:rPr>
      </w:pPr>
    </w:p>
    <w:p w:rsidR="009F4934" w:rsidRDefault="009F4934" w:rsidP="008E653E">
      <w:pPr>
        <w:pStyle w:val="Paragrafoelenco"/>
        <w:numPr>
          <w:ilvl w:val="0"/>
          <w:numId w:val="3"/>
        </w:numPr>
        <w:spacing w:after="16" w:line="360" w:lineRule="auto"/>
        <w:jc w:val="both"/>
        <w:rPr>
          <w:rFonts w:ascii="Arial" w:hAnsi="Arial" w:cs="Arial"/>
          <w:sz w:val="24"/>
          <w:szCs w:val="24"/>
          <w:u w:val="single"/>
        </w:rPr>
      </w:pPr>
      <w:r w:rsidRPr="008E653E">
        <w:rPr>
          <w:rFonts w:ascii="Arial" w:hAnsi="Arial" w:cs="Arial"/>
          <w:sz w:val="24"/>
          <w:szCs w:val="24"/>
          <w:u w:val="single"/>
        </w:rPr>
        <w:t>Alcuni macroaspetti della riforma delle BCC</w:t>
      </w:r>
    </w:p>
    <w:p w:rsidR="008E653E" w:rsidRPr="008E653E" w:rsidRDefault="008E653E" w:rsidP="008E653E">
      <w:pPr>
        <w:pStyle w:val="Paragrafoelenco"/>
        <w:spacing w:after="16" w:line="360" w:lineRule="auto"/>
        <w:ind w:left="1069"/>
        <w:jc w:val="both"/>
        <w:rPr>
          <w:rFonts w:ascii="Arial" w:hAnsi="Arial" w:cs="Arial"/>
          <w:sz w:val="24"/>
          <w:szCs w:val="24"/>
          <w:u w:val="single"/>
        </w:rPr>
      </w:pPr>
    </w:p>
    <w:p w:rsidR="00A60179" w:rsidRPr="00C73B33" w:rsidRDefault="00A60179" w:rsidP="00C73B33">
      <w:pPr>
        <w:spacing w:after="16" w:line="360" w:lineRule="auto"/>
        <w:ind w:firstLine="709"/>
        <w:jc w:val="both"/>
        <w:rPr>
          <w:rFonts w:ascii="Arial" w:hAnsi="Arial" w:cs="Arial"/>
          <w:sz w:val="24"/>
          <w:szCs w:val="24"/>
        </w:rPr>
      </w:pPr>
      <w:r w:rsidRPr="00C73B33">
        <w:rPr>
          <w:rFonts w:ascii="Arial" w:hAnsi="Arial" w:cs="Arial"/>
          <w:sz w:val="24"/>
          <w:szCs w:val="24"/>
        </w:rPr>
        <w:t>La legge 49/2016, recante misure urgenti sulla riforma delle BCC</w:t>
      </w:r>
      <w:r w:rsidR="007D68F3" w:rsidRPr="00C73B33">
        <w:rPr>
          <w:rFonts w:ascii="Arial" w:hAnsi="Arial" w:cs="Arial"/>
          <w:sz w:val="24"/>
          <w:szCs w:val="24"/>
        </w:rPr>
        <w:t>,</w:t>
      </w:r>
      <w:r w:rsidRPr="00C73B33">
        <w:rPr>
          <w:rFonts w:ascii="Arial" w:hAnsi="Arial" w:cs="Arial"/>
          <w:sz w:val="24"/>
          <w:szCs w:val="24"/>
        </w:rPr>
        <w:t xml:space="preserve"> inizierà a produrre i primi effetti nei prossimi mesi. </w:t>
      </w:r>
      <w:r w:rsidR="007D68F3" w:rsidRPr="00C73B33">
        <w:rPr>
          <w:rFonts w:ascii="Arial" w:hAnsi="Arial" w:cs="Arial"/>
          <w:sz w:val="24"/>
          <w:szCs w:val="24"/>
        </w:rPr>
        <w:t>Cercheremo qui di approfondire l’argomento considerand</w:t>
      </w:r>
      <w:r w:rsidRPr="00C73B33">
        <w:rPr>
          <w:rFonts w:ascii="Arial" w:hAnsi="Arial" w:cs="Arial"/>
          <w:sz w:val="24"/>
          <w:szCs w:val="24"/>
        </w:rPr>
        <w:t xml:space="preserve">o che oltre 300 BCC saranno interessate dal provvedimento </w:t>
      </w:r>
      <w:r w:rsidR="007D68F3" w:rsidRPr="00C73B33">
        <w:rPr>
          <w:rFonts w:ascii="Arial" w:hAnsi="Arial" w:cs="Arial"/>
          <w:sz w:val="24"/>
          <w:szCs w:val="24"/>
        </w:rPr>
        <w:t xml:space="preserve">che potrà essere </w:t>
      </w:r>
      <w:r w:rsidRPr="00C73B33">
        <w:rPr>
          <w:rFonts w:ascii="Arial" w:hAnsi="Arial" w:cs="Arial"/>
          <w:sz w:val="24"/>
          <w:szCs w:val="24"/>
        </w:rPr>
        <w:t>determinante per il loro futuro. Entro il</w:t>
      </w:r>
      <w:r w:rsidR="000446A4">
        <w:rPr>
          <w:rFonts w:ascii="Arial" w:hAnsi="Arial" w:cs="Arial"/>
          <w:sz w:val="24"/>
          <w:szCs w:val="24"/>
        </w:rPr>
        <w:t xml:space="preserve"> mese di </w:t>
      </w:r>
      <w:r w:rsidRPr="00C73B33">
        <w:rPr>
          <w:rFonts w:ascii="Arial" w:hAnsi="Arial" w:cs="Arial"/>
          <w:sz w:val="24"/>
          <w:szCs w:val="24"/>
        </w:rPr>
        <w:t xml:space="preserve">maggio 2018 quelle che sono oggi le probabili capogruppo dovranno infatti raccogliere le adesioni delle singole BCC al cosiddetto contratto di coesione. Nel frattempo </w:t>
      </w:r>
      <w:r w:rsidR="006C529F" w:rsidRPr="00C73B33">
        <w:rPr>
          <w:rFonts w:ascii="Arial" w:hAnsi="Arial" w:cs="Arial"/>
          <w:sz w:val="24"/>
          <w:szCs w:val="24"/>
        </w:rPr>
        <w:t xml:space="preserve">esse </w:t>
      </w:r>
      <w:r w:rsidRPr="00C73B33">
        <w:rPr>
          <w:rFonts w:ascii="Arial" w:hAnsi="Arial" w:cs="Arial"/>
          <w:sz w:val="24"/>
          <w:szCs w:val="24"/>
        </w:rPr>
        <w:t xml:space="preserve">dovranno </w:t>
      </w:r>
      <w:r w:rsidR="006C529F" w:rsidRPr="00C73B33">
        <w:rPr>
          <w:rFonts w:ascii="Arial" w:hAnsi="Arial" w:cs="Arial"/>
          <w:sz w:val="24"/>
          <w:szCs w:val="24"/>
        </w:rPr>
        <w:t>elaborare</w:t>
      </w:r>
      <w:r w:rsidRPr="00C73B33">
        <w:rPr>
          <w:rFonts w:ascii="Arial" w:hAnsi="Arial" w:cs="Arial"/>
          <w:sz w:val="24"/>
          <w:szCs w:val="24"/>
        </w:rPr>
        <w:t xml:space="preserve"> i </w:t>
      </w:r>
      <w:r w:rsidR="006C529F" w:rsidRPr="00C73B33">
        <w:rPr>
          <w:rFonts w:ascii="Arial" w:hAnsi="Arial" w:cs="Arial"/>
          <w:sz w:val="24"/>
          <w:szCs w:val="24"/>
        </w:rPr>
        <w:t xml:space="preserve">relativi </w:t>
      </w:r>
      <w:r w:rsidRPr="00C73B33">
        <w:rPr>
          <w:rFonts w:ascii="Arial" w:hAnsi="Arial" w:cs="Arial"/>
          <w:sz w:val="24"/>
          <w:szCs w:val="24"/>
        </w:rPr>
        <w:t xml:space="preserve">piani industriali </w:t>
      </w:r>
      <w:r w:rsidR="006C529F" w:rsidRPr="00C73B33">
        <w:rPr>
          <w:rFonts w:ascii="Arial" w:hAnsi="Arial" w:cs="Arial"/>
          <w:sz w:val="24"/>
          <w:szCs w:val="24"/>
        </w:rPr>
        <w:t>che dipenderanno dalle caratteristiche qualitative e quantitative delle singole BCC.</w:t>
      </w:r>
      <w:r w:rsidRPr="00C73B33">
        <w:rPr>
          <w:rFonts w:ascii="Arial" w:hAnsi="Arial" w:cs="Arial"/>
          <w:sz w:val="24"/>
          <w:szCs w:val="24"/>
        </w:rPr>
        <w:t xml:space="preserve"> </w:t>
      </w:r>
      <w:r w:rsidR="002B11E1">
        <w:rPr>
          <w:rFonts w:ascii="Arial" w:hAnsi="Arial" w:cs="Arial"/>
          <w:sz w:val="24"/>
          <w:szCs w:val="24"/>
        </w:rPr>
        <w:t>Anche perchè</w:t>
      </w:r>
      <w:r w:rsidRPr="00C73B33">
        <w:rPr>
          <w:rFonts w:ascii="Arial" w:hAnsi="Arial" w:cs="Arial"/>
          <w:sz w:val="24"/>
          <w:szCs w:val="24"/>
        </w:rPr>
        <w:t xml:space="preserve"> il processo di aggregazione è stato reso obbligatorio per legge, si tratterà di gruppi piuttosto atipici che </w:t>
      </w:r>
      <w:r w:rsidR="007D68F3" w:rsidRPr="00C73B33">
        <w:rPr>
          <w:rFonts w:ascii="Arial" w:hAnsi="Arial" w:cs="Arial"/>
          <w:sz w:val="24"/>
          <w:szCs w:val="24"/>
        </w:rPr>
        <w:t>vedranno</w:t>
      </w:r>
      <w:r w:rsidR="006C529F" w:rsidRPr="00C73B33">
        <w:rPr>
          <w:rFonts w:ascii="Arial" w:hAnsi="Arial" w:cs="Arial"/>
          <w:sz w:val="24"/>
          <w:szCs w:val="24"/>
        </w:rPr>
        <w:t xml:space="preserve"> rapporti non del tutto chiari fra capogruppo e </w:t>
      </w:r>
      <w:r w:rsidR="003A14FE">
        <w:rPr>
          <w:rFonts w:ascii="Arial" w:hAnsi="Arial" w:cs="Arial"/>
          <w:sz w:val="24"/>
          <w:szCs w:val="24"/>
        </w:rPr>
        <w:t>affiliate</w:t>
      </w:r>
      <w:r w:rsidR="006C529F" w:rsidRPr="00C73B33">
        <w:rPr>
          <w:rFonts w:ascii="Arial" w:hAnsi="Arial" w:cs="Arial"/>
          <w:sz w:val="24"/>
          <w:szCs w:val="24"/>
        </w:rPr>
        <w:t xml:space="preserve"> e che consoliderà</w:t>
      </w:r>
      <w:r w:rsidRPr="00C73B33">
        <w:rPr>
          <w:rFonts w:ascii="Arial" w:hAnsi="Arial" w:cs="Arial"/>
          <w:sz w:val="24"/>
          <w:szCs w:val="24"/>
        </w:rPr>
        <w:t xml:space="preserve"> in modo inusuale patrimoni, rischi e risultati economici. Ogni singola BCC </w:t>
      </w:r>
      <w:r w:rsidR="00C4457E">
        <w:rPr>
          <w:rFonts w:ascii="Arial" w:hAnsi="Arial" w:cs="Arial"/>
          <w:sz w:val="24"/>
          <w:szCs w:val="24"/>
        </w:rPr>
        <w:t>affiliata</w:t>
      </w:r>
      <w:r w:rsidRPr="00C73B33">
        <w:rPr>
          <w:rFonts w:ascii="Arial" w:hAnsi="Arial" w:cs="Arial"/>
          <w:sz w:val="24"/>
          <w:szCs w:val="24"/>
        </w:rPr>
        <w:t xml:space="preserve"> conserverà infatti una propria indipendenza sul piano </w:t>
      </w:r>
      <w:r w:rsidRPr="00C73B33">
        <w:rPr>
          <w:rFonts w:ascii="Arial" w:hAnsi="Arial" w:cs="Arial"/>
          <w:sz w:val="24"/>
          <w:szCs w:val="24"/>
        </w:rPr>
        <w:lastRenderedPageBreak/>
        <w:t>giuridico e dei rapporti di vigilanza, mentre sul piano gestionale perderà gran parte della propria autonomia.</w:t>
      </w:r>
    </w:p>
    <w:p w:rsidR="00A60179" w:rsidRPr="00C73B33" w:rsidRDefault="00A60179" w:rsidP="00C73B33">
      <w:pPr>
        <w:spacing w:after="16" w:line="360" w:lineRule="auto"/>
        <w:ind w:firstLine="709"/>
        <w:jc w:val="both"/>
        <w:rPr>
          <w:rFonts w:ascii="Arial" w:hAnsi="Arial" w:cs="Arial"/>
          <w:sz w:val="24"/>
          <w:szCs w:val="24"/>
        </w:rPr>
      </w:pPr>
      <w:r w:rsidRPr="00C73B33">
        <w:rPr>
          <w:rFonts w:ascii="Arial" w:hAnsi="Arial" w:cs="Arial"/>
          <w:sz w:val="24"/>
          <w:szCs w:val="24"/>
        </w:rPr>
        <w:t>Quelle che sembrano essere oggigiorno le possibili capogruppo, le quali dovranno avere un patrimonio netto almeno pari a 1 miliardo di euro e che avranno poteri di direzione e coordinamento nei confronti delle singole BCC aderenti, sono due: ICCREA Holding S.p.A. e Cassa Centrale Banca S.p.A. La Reiffeisen Cassa Centrale Bolzano S.p.A. dovrebbe invece diventare il gruppo bancario autonomo del territorio alto atesino.</w:t>
      </w:r>
    </w:p>
    <w:p w:rsidR="00A60179" w:rsidRPr="00C73B33" w:rsidRDefault="006C529F" w:rsidP="00C73B33">
      <w:pPr>
        <w:spacing w:after="16" w:line="360" w:lineRule="auto"/>
        <w:ind w:firstLine="709"/>
        <w:jc w:val="both"/>
        <w:rPr>
          <w:rFonts w:ascii="Arial" w:hAnsi="Arial" w:cs="Arial"/>
          <w:sz w:val="24"/>
          <w:szCs w:val="24"/>
        </w:rPr>
      </w:pPr>
      <w:r w:rsidRPr="00C73B33">
        <w:rPr>
          <w:rFonts w:ascii="Arial" w:hAnsi="Arial" w:cs="Arial"/>
          <w:sz w:val="24"/>
          <w:szCs w:val="24"/>
        </w:rPr>
        <w:t>L’inserimento in tali gruppi</w:t>
      </w:r>
      <w:r w:rsidR="00A60179" w:rsidRPr="00C73B33">
        <w:rPr>
          <w:rFonts w:ascii="Arial" w:hAnsi="Arial" w:cs="Arial"/>
          <w:sz w:val="24"/>
          <w:szCs w:val="24"/>
        </w:rPr>
        <w:t xml:space="preserve"> di </w:t>
      </w:r>
      <w:r w:rsidR="002B11E1">
        <w:rPr>
          <w:rFonts w:ascii="Arial" w:hAnsi="Arial" w:cs="Arial"/>
          <w:sz w:val="24"/>
          <w:szCs w:val="24"/>
        </w:rPr>
        <w:t>numerosissime</w:t>
      </w:r>
      <w:r w:rsidR="00A60179" w:rsidRPr="00C73B33">
        <w:rPr>
          <w:rFonts w:ascii="Arial" w:hAnsi="Arial" w:cs="Arial"/>
          <w:sz w:val="24"/>
          <w:szCs w:val="24"/>
        </w:rPr>
        <w:t xml:space="preserve"> banche in pochi mesi non sarà facile. ICCREA Holding S.p.A. peraltro dispone già dei requisiti patrimoniali minimi previsti per legge, mentre Cassa Centrale Banca S.p.A. dovrebbe effettuare un aumento di capitale per almeno 750 milioni di euro</w:t>
      </w:r>
      <w:r w:rsidR="000446A4">
        <w:rPr>
          <w:rFonts w:ascii="Arial" w:hAnsi="Arial" w:cs="Arial"/>
          <w:sz w:val="24"/>
          <w:szCs w:val="24"/>
        </w:rPr>
        <w:t xml:space="preserve"> che, come comunicato il 31 marzo scorso, sarebbe stato comunque già deliberato dalle BCC aderenti</w:t>
      </w:r>
      <w:r w:rsidR="00A60179" w:rsidRPr="00C73B33">
        <w:rPr>
          <w:rFonts w:ascii="Arial" w:hAnsi="Arial" w:cs="Arial"/>
          <w:sz w:val="24"/>
          <w:szCs w:val="24"/>
        </w:rPr>
        <w:t>.</w:t>
      </w:r>
      <w:r w:rsidR="007D68F3" w:rsidRPr="00C73B33">
        <w:rPr>
          <w:rFonts w:ascii="Arial" w:hAnsi="Arial" w:cs="Arial"/>
          <w:sz w:val="24"/>
          <w:szCs w:val="24"/>
        </w:rPr>
        <w:t xml:space="preserve"> Quest</w:t>
      </w:r>
      <w:r w:rsidR="009E797C" w:rsidRPr="00C73B33">
        <w:rPr>
          <w:rFonts w:ascii="Arial" w:hAnsi="Arial" w:cs="Arial"/>
          <w:sz w:val="24"/>
          <w:szCs w:val="24"/>
        </w:rPr>
        <w:t>i elementi</w:t>
      </w:r>
      <w:r w:rsidR="007D68F3" w:rsidRPr="00C73B33">
        <w:rPr>
          <w:rFonts w:ascii="Arial" w:hAnsi="Arial" w:cs="Arial"/>
          <w:sz w:val="24"/>
          <w:szCs w:val="24"/>
        </w:rPr>
        <w:t xml:space="preserve"> </w:t>
      </w:r>
      <w:r w:rsidR="009E797C" w:rsidRPr="00C73B33">
        <w:rPr>
          <w:rFonts w:ascii="Arial" w:hAnsi="Arial" w:cs="Arial"/>
          <w:sz w:val="24"/>
          <w:szCs w:val="24"/>
        </w:rPr>
        <w:t>si</w:t>
      </w:r>
      <w:r w:rsidR="007D68F3" w:rsidRPr="00C73B33">
        <w:rPr>
          <w:rFonts w:ascii="Arial" w:hAnsi="Arial" w:cs="Arial"/>
          <w:sz w:val="24"/>
          <w:szCs w:val="24"/>
        </w:rPr>
        <w:t xml:space="preserve"> bas</w:t>
      </w:r>
      <w:r w:rsidR="009E797C" w:rsidRPr="00C73B33">
        <w:rPr>
          <w:rFonts w:ascii="Arial" w:hAnsi="Arial" w:cs="Arial"/>
          <w:sz w:val="24"/>
          <w:szCs w:val="24"/>
        </w:rPr>
        <w:t>ano su</w:t>
      </w:r>
      <w:r w:rsidR="007D68F3" w:rsidRPr="00C73B33">
        <w:rPr>
          <w:rFonts w:ascii="Arial" w:hAnsi="Arial" w:cs="Arial"/>
          <w:sz w:val="24"/>
          <w:szCs w:val="24"/>
        </w:rPr>
        <w:t xml:space="preserve">lle informazioni </w:t>
      </w:r>
      <w:r w:rsidR="000446A4">
        <w:rPr>
          <w:rFonts w:ascii="Arial" w:hAnsi="Arial" w:cs="Arial"/>
          <w:sz w:val="24"/>
          <w:szCs w:val="24"/>
        </w:rPr>
        <w:t xml:space="preserve">pubbliche </w:t>
      </w:r>
      <w:r w:rsidR="007D68F3" w:rsidRPr="00C73B33">
        <w:rPr>
          <w:rFonts w:ascii="Arial" w:hAnsi="Arial" w:cs="Arial"/>
          <w:sz w:val="24"/>
          <w:szCs w:val="24"/>
        </w:rPr>
        <w:t>di cui oggi disponiamo</w:t>
      </w:r>
      <w:r w:rsidR="002B11E1">
        <w:rPr>
          <w:rFonts w:ascii="Arial" w:hAnsi="Arial" w:cs="Arial"/>
          <w:sz w:val="24"/>
          <w:szCs w:val="24"/>
        </w:rPr>
        <w:t>,</w:t>
      </w:r>
      <w:r w:rsidR="007D68F3" w:rsidRPr="00C73B33">
        <w:rPr>
          <w:rFonts w:ascii="Arial" w:hAnsi="Arial" w:cs="Arial"/>
          <w:sz w:val="24"/>
          <w:szCs w:val="24"/>
        </w:rPr>
        <w:t xml:space="preserve"> </w:t>
      </w:r>
      <w:r w:rsidR="002B11E1">
        <w:rPr>
          <w:rFonts w:ascii="Arial" w:hAnsi="Arial" w:cs="Arial"/>
          <w:sz w:val="24"/>
          <w:szCs w:val="24"/>
        </w:rPr>
        <w:t>in base alle quali sappiamo che</w:t>
      </w:r>
      <w:r w:rsidR="007D68F3" w:rsidRPr="00C73B33">
        <w:rPr>
          <w:rFonts w:ascii="Arial" w:hAnsi="Arial" w:cs="Arial"/>
          <w:sz w:val="24"/>
          <w:szCs w:val="24"/>
        </w:rPr>
        <w:t xml:space="preserve"> alcune </w:t>
      </w:r>
      <w:r w:rsidR="00A60179" w:rsidRPr="00C73B33">
        <w:rPr>
          <w:rFonts w:ascii="Arial" w:hAnsi="Arial" w:cs="Arial"/>
          <w:sz w:val="24"/>
          <w:szCs w:val="24"/>
        </w:rPr>
        <w:t>BCC hanno già comunicato una preliminare manifestazione di interesse ve</w:t>
      </w:r>
      <w:r w:rsidR="007D68F3" w:rsidRPr="00C73B33">
        <w:rPr>
          <w:rFonts w:ascii="Arial" w:hAnsi="Arial" w:cs="Arial"/>
          <w:sz w:val="24"/>
          <w:szCs w:val="24"/>
        </w:rPr>
        <w:t xml:space="preserve">rso l’uno e l’altro progetto, </w:t>
      </w:r>
      <w:r w:rsidR="00A60179" w:rsidRPr="00C73B33">
        <w:rPr>
          <w:rFonts w:ascii="Arial" w:hAnsi="Arial" w:cs="Arial"/>
          <w:sz w:val="24"/>
          <w:szCs w:val="24"/>
        </w:rPr>
        <w:t xml:space="preserve">la </w:t>
      </w:r>
      <w:r w:rsidR="007D68F3" w:rsidRPr="00C73B33">
        <w:rPr>
          <w:rFonts w:ascii="Arial" w:hAnsi="Arial" w:cs="Arial"/>
          <w:sz w:val="24"/>
          <w:szCs w:val="24"/>
        </w:rPr>
        <w:t xml:space="preserve">cui </w:t>
      </w:r>
      <w:r w:rsidR="00A60179" w:rsidRPr="00C73B33">
        <w:rPr>
          <w:rFonts w:ascii="Arial" w:hAnsi="Arial" w:cs="Arial"/>
          <w:sz w:val="24"/>
          <w:szCs w:val="24"/>
        </w:rPr>
        <w:t>relativa formalizzazione si perfezionerà solo fra qualche mese. Da una prima analisi emerge che i due gruppi potrebbero essere composti rispettivamente da oltre 200 BCC (ICCREA Holding S.p.A.) e da oltre 100 BCC (Cassa Centrale Banca S.p.A.).</w:t>
      </w:r>
    </w:p>
    <w:p w:rsidR="007C102C" w:rsidRPr="00C73B33" w:rsidRDefault="007C102C" w:rsidP="00C73B33">
      <w:pPr>
        <w:spacing w:after="16" w:line="360" w:lineRule="auto"/>
        <w:ind w:firstLine="709"/>
        <w:jc w:val="both"/>
        <w:rPr>
          <w:rFonts w:ascii="Arial" w:hAnsi="Arial" w:cs="Arial"/>
          <w:sz w:val="24"/>
          <w:szCs w:val="24"/>
        </w:rPr>
      </w:pPr>
      <w:r w:rsidRPr="00C73B33">
        <w:rPr>
          <w:rFonts w:ascii="Arial" w:hAnsi="Arial" w:cs="Arial"/>
          <w:sz w:val="24"/>
          <w:szCs w:val="24"/>
        </w:rPr>
        <w:t>I bilanci consolidati provvisoriamente redatt</w:t>
      </w:r>
      <w:r w:rsidR="007D68F3" w:rsidRPr="00C73B33">
        <w:rPr>
          <w:rFonts w:ascii="Arial" w:hAnsi="Arial" w:cs="Arial"/>
          <w:sz w:val="24"/>
          <w:szCs w:val="24"/>
        </w:rPr>
        <w:t>i</w:t>
      </w:r>
      <w:r w:rsidRPr="00C73B33">
        <w:rPr>
          <w:rFonts w:ascii="Arial" w:hAnsi="Arial" w:cs="Arial"/>
          <w:sz w:val="24"/>
          <w:szCs w:val="24"/>
        </w:rPr>
        <w:t xml:space="preserve"> per tali aggregati dovrebbero dare vita al terzo e </w:t>
      </w:r>
      <w:r w:rsidR="000446A4">
        <w:rPr>
          <w:rFonts w:ascii="Arial" w:hAnsi="Arial" w:cs="Arial"/>
          <w:sz w:val="24"/>
          <w:szCs w:val="24"/>
        </w:rPr>
        <w:t>al sesto</w:t>
      </w:r>
      <w:r w:rsidRPr="00C73B33">
        <w:rPr>
          <w:rFonts w:ascii="Arial" w:hAnsi="Arial" w:cs="Arial"/>
          <w:sz w:val="24"/>
          <w:szCs w:val="24"/>
        </w:rPr>
        <w:t xml:space="preserve"> gruppo bancario italiano</w:t>
      </w:r>
      <w:r w:rsidR="000446A4">
        <w:rPr>
          <w:rFonts w:ascii="Arial" w:hAnsi="Arial" w:cs="Arial"/>
          <w:sz w:val="24"/>
          <w:szCs w:val="24"/>
        </w:rPr>
        <w:t xml:space="preserve"> per patrimonio netto</w:t>
      </w:r>
      <w:r w:rsidRPr="00C73B33">
        <w:rPr>
          <w:rFonts w:ascii="Arial" w:hAnsi="Arial" w:cs="Arial"/>
          <w:sz w:val="24"/>
          <w:szCs w:val="24"/>
        </w:rPr>
        <w:t>, entrambi con un attivo totale superiore a 30 miliardi di euro, ciò che farebbe scattare il meccanismo unico di vigilanza europea esercitato dalla BCE, che verrebbe quindi a sostituire la Banca d’Italia.</w:t>
      </w:r>
    </w:p>
    <w:p w:rsidR="007C102C" w:rsidRDefault="007C102C"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Le ipotesi di consolidamento del settore finora considerate non comprendono i casi della BCC di Cambiano e della BCC Cassa Padana, che hanno esercitato il diritto di way out, </w:t>
      </w:r>
      <w:r w:rsidR="000446A4">
        <w:rPr>
          <w:rFonts w:ascii="Arial" w:hAnsi="Arial" w:cs="Arial"/>
          <w:sz w:val="24"/>
          <w:szCs w:val="24"/>
        </w:rPr>
        <w:t>richiedendo autorizzazione alla trasformazione</w:t>
      </w:r>
      <w:r w:rsidRPr="00C73B33">
        <w:rPr>
          <w:rFonts w:ascii="Arial" w:hAnsi="Arial" w:cs="Arial"/>
          <w:sz w:val="24"/>
          <w:szCs w:val="24"/>
        </w:rPr>
        <w:t xml:space="preserve"> in S.p.A. </w:t>
      </w:r>
      <w:r w:rsidR="000446A4">
        <w:rPr>
          <w:rFonts w:ascii="Arial" w:hAnsi="Arial" w:cs="Arial"/>
          <w:sz w:val="24"/>
          <w:szCs w:val="24"/>
        </w:rPr>
        <w:t>p</w:t>
      </w:r>
      <w:r w:rsidRPr="00C73B33">
        <w:rPr>
          <w:rFonts w:ascii="Arial" w:hAnsi="Arial" w:cs="Arial"/>
          <w:sz w:val="24"/>
          <w:szCs w:val="24"/>
        </w:rPr>
        <w:t>e</w:t>
      </w:r>
      <w:r w:rsidR="000446A4">
        <w:rPr>
          <w:rFonts w:ascii="Arial" w:hAnsi="Arial" w:cs="Arial"/>
          <w:sz w:val="24"/>
          <w:szCs w:val="24"/>
        </w:rPr>
        <w:t>r mantenere immutata</w:t>
      </w:r>
      <w:r w:rsidRPr="00C73B33">
        <w:rPr>
          <w:rFonts w:ascii="Arial" w:hAnsi="Arial" w:cs="Arial"/>
          <w:sz w:val="24"/>
          <w:szCs w:val="24"/>
        </w:rPr>
        <w:t xml:space="preserve"> la loro autonomia giuridica, patrimoniale e gestionale.</w:t>
      </w:r>
    </w:p>
    <w:p w:rsidR="008E653E" w:rsidRDefault="008E653E" w:rsidP="00C73B33">
      <w:pPr>
        <w:spacing w:after="16" w:line="360" w:lineRule="auto"/>
        <w:ind w:firstLine="709"/>
        <w:jc w:val="both"/>
        <w:rPr>
          <w:rFonts w:ascii="Arial" w:hAnsi="Arial" w:cs="Arial"/>
          <w:sz w:val="24"/>
          <w:szCs w:val="24"/>
        </w:rPr>
      </w:pPr>
    </w:p>
    <w:p w:rsidR="007C102C" w:rsidRDefault="007C102C" w:rsidP="008E653E">
      <w:pPr>
        <w:pStyle w:val="Paragrafoelenco"/>
        <w:numPr>
          <w:ilvl w:val="0"/>
          <w:numId w:val="3"/>
        </w:numPr>
        <w:spacing w:after="16" w:line="360" w:lineRule="auto"/>
        <w:jc w:val="both"/>
        <w:rPr>
          <w:rFonts w:ascii="Arial" w:hAnsi="Arial" w:cs="Arial"/>
          <w:sz w:val="24"/>
          <w:szCs w:val="24"/>
          <w:u w:val="single"/>
        </w:rPr>
      </w:pPr>
      <w:r w:rsidRPr="008E653E">
        <w:rPr>
          <w:rFonts w:ascii="Arial" w:hAnsi="Arial" w:cs="Arial"/>
          <w:sz w:val="24"/>
          <w:szCs w:val="24"/>
          <w:u w:val="single"/>
        </w:rPr>
        <w:lastRenderedPageBreak/>
        <w:t>Le principali attuali caratteristiche delle BCC</w:t>
      </w:r>
    </w:p>
    <w:p w:rsidR="00BA191F" w:rsidRPr="008E653E" w:rsidRDefault="00BA191F" w:rsidP="00BA191F">
      <w:pPr>
        <w:pStyle w:val="Paragrafoelenco"/>
        <w:spacing w:after="16" w:line="360" w:lineRule="auto"/>
        <w:ind w:left="1069"/>
        <w:jc w:val="both"/>
        <w:rPr>
          <w:rFonts w:ascii="Arial" w:hAnsi="Arial" w:cs="Arial"/>
          <w:sz w:val="24"/>
          <w:szCs w:val="24"/>
          <w:u w:val="single"/>
        </w:rPr>
      </w:pPr>
    </w:p>
    <w:p w:rsidR="007C102C" w:rsidRPr="00C73B33" w:rsidRDefault="007C102C"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Il credito cooperativo di cui in Italia fanno parte le BCC si è sviluppato nel corso degli anni in numerosi paesi seguendo modelli diversi fra loro. Fra essi </w:t>
      </w:r>
      <w:r w:rsidR="000446A4">
        <w:rPr>
          <w:rFonts w:ascii="Arial" w:hAnsi="Arial" w:cs="Arial"/>
          <w:sz w:val="24"/>
          <w:szCs w:val="24"/>
        </w:rPr>
        <w:t xml:space="preserve">da noi </w:t>
      </w:r>
      <w:r w:rsidRPr="00C73B33">
        <w:rPr>
          <w:rFonts w:ascii="Arial" w:hAnsi="Arial" w:cs="Arial"/>
          <w:sz w:val="24"/>
          <w:szCs w:val="24"/>
        </w:rPr>
        <w:t xml:space="preserve">è stato seguito quello tipico detto credit union system, basato sull’ipotesi strategica del not for profit cooperation e di mutualità prevalente, modello dove il fine ultimo resta l’interesse del socio cooperatore nei riguardi del quale è sempre stata </w:t>
      </w:r>
      <w:r w:rsidR="006C529F" w:rsidRPr="00C73B33">
        <w:rPr>
          <w:rFonts w:ascii="Arial" w:hAnsi="Arial" w:cs="Arial"/>
          <w:sz w:val="24"/>
          <w:szCs w:val="24"/>
        </w:rPr>
        <w:t>osservata</w:t>
      </w:r>
      <w:r w:rsidRPr="00C73B33">
        <w:rPr>
          <w:rFonts w:ascii="Arial" w:hAnsi="Arial" w:cs="Arial"/>
          <w:sz w:val="24"/>
          <w:szCs w:val="24"/>
        </w:rPr>
        <w:t xml:space="preserve"> la clausola di non distribuibilità del patrimonio comune a cui nel nostro paese è st</w:t>
      </w:r>
      <w:r w:rsidR="005A5494" w:rsidRPr="00C73B33">
        <w:rPr>
          <w:rFonts w:ascii="Arial" w:hAnsi="Arial" w:cs="Arial"/>
          <w:sz w:val="24"/>
          <w:szCs w:val="24"/>
        </w:rPr>
        <w:t xml:space="preserve">ata finora </w:t>
      </w:r>
      <w:r w:rsidR="007D68F3" w:rsidRPr="00C73B33">
        <w:rPr>
          <w:rFonts w:ascii="Arial" w:hAnsi="Arial" w:cs="Arial"/>
          <w:sz w:val="24"/>
          <w:szCs w:val="24"/>
        </w:rPr>
        <w:t>associata</w:t>
      </w:r>
      <w:r w:rsidR="005A5494" w:rsidRPr="00C73B33">
        <w:rPr>
          <w:rFonts w:ascii="Arial" w:hAnsi="Arial" w:cs="Arial"/>
          <w:sz w:val="24"/>
          <w:szCs w:val="24"/>
        </w:rPr>
        <w:t xml:space="preserve"> una fisca</w:t>
      </w:r>
      <w:r w:rsidRPr="00C73B33">
        <w:rPr>
          <w:rFonts w:ascii="Arial" w:hAnsi="Arial" w:cs="Arial"/>
          <w:sz w:val="24"/>
          <w:szCs w:val="24"/>
        </w:rPr>
        <w:t>lità privilegiata.</w:t>
      </w:r>
    </w:p>
    <w:p w:rsidR="007C102C" w:rsidRPr="00C73B33" w:rsidRDefault="007C102C" w:rsidP="00C73B33">
      <w:pPr>
        <w:spacing w:after="16" w:line="360" w:lineRule="auto"/>
        <w:ind w:firstLine="709"/>
        <w:jc w:val="both"/>
        <w:rPr>
          <w:rFonts w:ascii="Arial" w:hAnsi="Arial" w:cs="Arial"/>
          <w:sz w:val="24"/>
          <w:szCs w:val="24"/>
        </w:rPr>
      </w:pPr>
      <w:r w:rsidRPr="00C73B33">
        <w:rPr>
          <w:rFonts w:ascii="Arial" w:hAnsi="Arial" w:cs="Arial"/>
          <w:sz w:val="24"/>
          <w:szCs w:val="24"/>
        </w:rPr>
        <w:t>Il credito cooperativo con mutualità prevalente ha interpretato per oltre un secolo il suo ruolo di not for profit cooperation tramite:</w:t>
      </w:r>
    </w:p>
    <w:p w:rsidR="007C102C" w:rsidRPr="00C73B33" w:rsidRDefault="007C102C" w:rsidP="00A25C92">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Una preliminare selezione dei soci</w:t>
      </w:r>
      <w:r w:rsidR="006C529F" w:rsidRPr="00C73B33">
        <w:rPr>
          <w:rFonts w:ascii="Arial" w:hAnsi="Arial" w:cs="Arial"/>
          <w:sz w:val="24"/>
          <w:szCs w:val="24"/>
        </w:rPr>
        <w:t xml:space="preserve"> (che oggi sono circa 1,2 milioni)</w:t>
      </w:r>
      <w:r w:rsidRPr="00C73B33">
        <w:rPr>
          <w:rFonts w:ascii="Arial" w:hAnsi="Arial" w:cs="Arial"/>
          <w:sz w:val="24"/>
          <w:szCs w:val="24"/>
        </w:rPr>
        <w:t xml:space="preserve"> in base alla condivisione di valori etici e sociali con quote di capitale molto frazionate fino a poco tempo fa non superiori a 50.000 euro;</w:t>
      </w:r>
    </w:p>
    <w:p w:rsidR="007C102C" w:rsidRPr="00C73B33" w:rsidRDefault="007C102C" w:rsidP="00A25C92">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Un’attività basata sugli impieghi creditizi destinati almeno per il 51% a favore dei soci;</w:t>
      </w:r>
    </w:p>
    <w:p w:rsidR="00EB0B43" w:rsidRPr="00C73B33" w:rsidRDefault="007C102C" w:rsidP="00A25C92">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Un radicamento territoriale capillare che</w:t>
      </w:r>
      <w:r w:rsidR="006C529F" w:rsidRPr="00C73B33">
        <w:rPr>
          <w:rFonts w:ascii="Arial" w:hAnsi="Arial" w:cs="Arial"/>
          <w:sz w:val="24"/>
          <w:szCs w:val="24"/>
        </w:rPr>
        <w:t xml:space="preserve"> per un preciso vincolo normativo</w:t>
      </w:r>
      <w:r w:rsidRPr="00C73B33">
        <w:rPr>
          <w:rFonts w:ascii="Arial" w:hAnsi="Arial" w:cs="Arial"/>
          <w:sz w:val="24"/>
          <w:szCs w:val="24"/>
        </w:rPr>
        <w:t xml:space="preserve"> ha privilegiato il comune in cui la </w:t>
      </w:r>
      <w:r w:rsidR="006C529F" w:rsidRPr="00C73B33">
        <w:rPr>
          <w:rFonts w:ascii="Arial" w:hAnsi="Arial" w:cs="Arial"/>
          <w:sz w:val="24"/>
          <w:szCs w:val="24"/>
        </w:rPr>
        <w:t>BCC ha sede e i comuni contigui</w:t>
      </w:r>
      <w:r w:rsidR="00EB0B43" w:rsidRPr="00C73B33">
        <w:rPr>
          <w:rFonts w:ascii="Arial" w:hAnsi="Arial" w:cs="Arial"/>
          <w:sz w:val="24"/>
          <w:szCs w:val="24"/>
        </w:rPr>
        <w:t>;</w:t>
      </w:r>
    </w:p>
    <w:p w:rsidR="00EB0B43" w:rsidRPr="00C73B33" w:rsidRDefault="00EB0B43" w:rsidP="00A25C92">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 xml:space="preserve">Un obiettivo di reinvestimento del reddito prodotto a favore delle comunità di appartenenza realizzato anche tramite vincoli che hanno imposto di allocare almeno il 70% dell’utile delle singole BCC a favore della loro riserva legale e quindi a patrimonio indivisibile per rinforzare la capacità operativa </w:t>
      </w:r>
      <w:r w:rsidR="006C529F" w:rsidRPr="00C73B33">
        <w:rPr>
          <w:rFonts w:ascii="Arial" w:hAnsi="Arial" w:cs="Arial"/>
          <w:sz w:val="24"/>
          <w:szCs w:val="24"/>
        </w:rPr>
        <w:t xml:space="preserve">aziendale </w:t>
      </w:r>
      <w:r w:rsidRPr="00C73B33">
        <w:rPr>
          <w:rFonts w:ascii="Arial" w:hAnsi="Arial" w:cs="Arial"/>
          <w:sz w:val="24"/>
          <w:szCs w:val="24"/>
        </w:rPr>
        <w:t>a favore dei soci.</w:t>
      </w:r>
    </w:p>
    <w:p w:rsidR="00EB0B43" w:rsidRPr="00C73B33" w:rsidRDefault="00EB0B4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Tutti questi elementi hanno </w:t>
      </w:r>
      <w:r w:rsidR="002B11E1">
        <w:rPr>
          <w:rFonts w:ascii="Arial" w:hAnsi="Arial" w:cs="Arial"/>
          <w:sz w:val="24"/>
          <w:szCs w:val="24"/>
        </w:rPr>
        <w:t xml:space="preserve">in linea di massima </w:t>
      </w:r>
      <w:r w:rsidRPr="00C73B33">
        <w:rPr>
          <w:rFonts w:ascii="Arial" w:hAnsi="Arial" w:cs="Arial"/>
          <w:sz w:val="24"/>
          <w:szCs w:val="24"/>
        </w:rPr>
        <w:t>generato</w:t>
      </w:r>
      <w:r w:rsidR="006C529F" w:rsidRPr="00C73B33">
        <w:rPr>
          <w:rFonts w:ascii="Arial" w:hAnsi="Arial" w:cs="Arial"/>
          <w:sz w:val="24"/>
          <w:szCs w:val="24"/>
        </w:rPr>
        <w:t>,</w:t>
      </w:r>
      <w:r w:rsidRPr="00C73B33">
        <w:rPr>
          <w:rFonts w:ascii="Arial" w:hAnsi="Arial" w:cs="Arial"/>
          <w:sz w:val="24"/>
          <w:szCs w:val="24"/>
        </w:rPr>
        <w:t xml:space="preserve"> fin</w:t>
      </w:r>
      <w:r w:rsidR="003A14FE">
        <w:rPr>
          <w:rFonts w:ascii="Arial" w:hAnsi="Arial" w:cs="Arial"/>
          <w:sz w:val="24"/>
          <w:szCs w:val="24"/>
        </w:rPr>
        <w:t>o alla fine degli anni n</w:t>
      </w:r>
      <w:r w:rsidRPr="00C73B33">
        <w:rPr>
          <w:rFonts w:ascii="Arial" w:hAnsi="Arial" w:cs="Arial"/>
          <w:sz w:val="24"/>
          <w:szCs w:val="24"/>
        </w:rPr>
        <w:t>ovanta del secolo scorso</w:t>
      </w:r>
      <w:r w:rsidR="005A5494" w:rsidRPr="00C73B33">
        <w:rPr>
          <w:rFonts w:ascii="Arial" w:hAnsi="Arial" w:cs="Arial"/>
          <w:sz w:val="24"/>
          <w:szCs w:val="24"/>
        </w:rPr>
        <w:t>,</w:t>
      </w:r>
      <w:r w:rsidRPr="00C73B33">
        <w:rPr>
          <w:rFonts w:ascii="Arial" w:hAnsi="Arial" w:cs="Arial"/>
          <w:sz w:val="24"/>
          <w:szCs w:val="24"/>
        </w:rPr>
        <w:t xml:space="preserve"> un soddisfacente equilibrio tra valori attesi dei soci cooperatori ed efficienza gestionale testimoniata dal reddito effettivamente</w:t>
      </w:r>
      <w:r w:rsidR="006C529F" w:rsidRPr="00C73B33">
        <w:rPr>
          <w:rFonts w:ascii="Arial" w:hAnsi="Arial" w:cs="Arial"/>
          <w:sz w:val="24"/>
          <w:szCs w:val="24"/>
        </w:rPr>
        <w:t xml:space="preserve"> prodotto e</w:t>
      </w:r>
      <w:r w:rsidRPr="00C73B33">
        <w:rPr>
          <w:rFonts w:ascii="Arial" w:hAnsi="Arial" w:cs="Arial"/>
          <w:sz w:val="24"/>
          <w:szCs w:val="24"/>
        </w:rPr>
        <w:t xml:space="preserve"> distribuito.</w:t>
      </w:r>
    </w:p>
    <w:p w:rsidR="00EB0B43" w:rsidRPr="00C73B33" w:rsidRDefault="00EB0B43" w:rsidP="00C73B33">
      <w:pPr>
        <w:spacing w:after="16" w:line="360" w:lineRule="auto"/>
        <w:ind w:firstLine="709"/>
        <w:jc w:val="both"/>
        <w:rPr>
          <w:rFonts w:ascii="Arial" w:hAnsi="Arial" w:cs="Arial"/>
          <w:sz w:val="24"/>
          <w:szCs w:val="24"/>
        </w:rPr>
      </w:pPr>
      <w:r w:rsidRPr="00C73B33">
        <w:rPr>
          <w:rFonts w:ascii="Arial" w:hAnsi="Arial" w:cs="Arial"/>
          <w:sz w:val="24"/>
          <w:szCs w:val="24"/>
        </w:rPr>
        <w:t>Non appena è scoppiata la crisi finan</w:t>
      </w:r>
      <w:r w:rsidR="006C529F" w:rsidRPr="00C73B33">
        <w:rPr>
          <w:rFonts w:ascii="Arial" w:hAnsi="Arial" w:cs="Arial"/>
          <w:sz w:val="24"/>
          <w:szCs w:val="24"/>
        </w:rPr>
        <w:t>ziaria generale</w:t>
      </w:r>
      <w:r w:rsidRPr="00C73B33">
        <w:rPr>
          <w:rFonts w:ascii="Arial" w:hAnsi="Arial" w:cs="Arial"/>
          <w:sz w:val="24"/>
          <w:szCs w:val="24"/>
        </w:rPr>
        <w:t xml:space="preserve"> (ma in verità il fenomeno era iniziato prima) sono emersi alcuni aspetti di debolezza del modello strategico tradizionale, fra i quali hanno assunto particolare importanza i seguenti:</w:t>
      </w:r>
    </w:p>
    <w:p w:rsidR="00EB0B43" w:rsidRPr="00C73B33" w:rsidRDefault="00EB0B43" w:rsidP="008E653E">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lastRenderedPageBreak/>
        <w:t>Presenza di costi fissi (relativi alle masse intermediate) superiori alla media del si</w:t>
      </w:r>
      <w:r w:rsidR="005526F6" w:rsidRPr="00C73B33">
        <w:rPr>
          <w:rFonts w:ascii="Arial" w:hAnsi="Arial" w:cs="Arial"/>
          <w:sz w:val="24"/>
          <w:szCs w:val="24"/>
        </w:rPr>
        <w:t>stema bancario</w:t>
      </w:r>
      <w:r w:rsidRPr="00C73B33">
        <w:rPr>
          <w:rFonts w:ascii="Arial" w:hAnsi="Arial" w:cs="Arial"/>
          <w:sz w:val="24"/>
          <w:szCs w:val="24"/>
        </w:rPr>
        <w:t>;</w:t>
      </w:r>
    </w:p>
    <w:p w:rsidR="00EB0B43" w:rsidRPr="00C73B33" w:rsidRDefault="00EB0B43" w:rsidP="008E653E">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Concentrazioni geografiche sfavorevoli per la selezione delle alternative di investimento/raccolta;</w:t>
      </w:r>
    </w:p>
    <w:p w:rsidR="00EB0B43" w:rsidRPr="00C73B33" w:rsidRDefault="00EB0B43" w:rsidP="008E653E">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Dimensioni non in grado di favorire uno sviluppo organizzativo adeguato ai mutamenti del mercato e della normativa;</w:t>
      </w:r>
    </w:p>
    <w:p w:rsidR="00EB0B43" w:rsidRPr="00C73B33" w:rsidRDefault="00EB0B43" w:rsidP="008E653E">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Un’importanza decrescente dei clienti soci rispetto a quella d</w:t>
      </w:r>
      <w:r w:rsidR="005526F6" w:rsidRPr="00C73B33">
        <w:rPr>
          <w:rFonts w:ascii="Arial" w:hAnsi="Arial" w:cs="Arial"/>
          <w:sz w:val="24"/>
          <w:szCs w:val="24"/>
        </w:rPr>
        <w:t>e</w:t>
      </w:r>
      <w:r w:rsidR="002915F4" w:rsidRPr="00C73B33">
        <w:rPr>
          <w:rFonts w:ascii="Arial" w:hAnsi="Arial" w:cs="Arial"/>
          <w:sz w:val="24"/>
          <w:szCs w:val="24"/>
        </w:rPr>
        <w:t xml:space="preserve">i non soci </w:t>
      </w:r>
      <w:r w:rsidRPr="00C73B33">
        <w:rPr>
          <w:rFonts w:ascii="Arial" w:hAnsi="Arial" w:cs="Arial"/>
          <w:sz w:val="24"/>
          <w:szCs w:val="24"/>
        </w:rPr>
        <w:t>sia in termini numerici sia per volume di attività con essi svolta;</w:t>
      </w:r>
    </w:p>
    <w:p w:rsidR="00EB0B43" w:rsidRPr="00C73B33" w:rsidRDefault="00EB0B43" w:rsidP="008E653E">
      <w:pPr>
        <w:pStyle w:val="Paragrafoelenco"/>
        <w:numPr>
          <w:ilvl w:val="0"/>
          <w:numId w:val="1"/>
        </w:numPr>
        <w:spacing w:after="16" w:line="360" w:lineRule="auto"/>
        <w:ind w:left="284" w:hanging="284"/>
        <w:jc w:val="both"/>
        <w:rPr>
          <w:rFonts w:ascii="Arial" w:hAnsi="Arial" w:cs="Arial"/>
          <w:sz w:val="24"/>
          <w:szCs w:val="24"/>
        </w:rPr>
      </w:pPr>
      <w:r w:rsidRPr="00C73B33">
        <w:rPr>
          <w:rFonts w:ascii="Arial" w:hAnsi="Arial" w:cs="Arial"/>
          <w:sz w:val="24"/>
          <w:szCs w:val="24"/>
        </w:rPr>
        <w:t>Una selezione avvers</w:t>
      </w:r>
      <w:r w:rsidR="003A14FE">
        <w:rPr>
          <w:rFonts w:ascii="Arial" w:hAnsi="Arial" w:cs="Arial"/>
          <w:sz w:val="24"/>
          <w:szCs w:val="24"/>
        </w:rPr>
        <w:t>a della qualità della clientela</w:t>
      </w:r>
      <w:r w:rsidRPr="00C73B33">
        <w:rPr>
          <w:rFonts w:ascii="Arial" w:hAnsi="Arial" w:cs="Arial"/>
          <w:sz w:val="24"/>
          <w:szCs w:val="24"/>
        </w:rPr>
        <w:t xml:space="preserve"> che</w:t>
      </w:r>
      <w:r w:rsidR="003A14FE">
        <w:rPr>
          <w:rFonts w:ascii="Arial" w:hAnsi="Arial" w:cs="Arial"/>
          <w:sz w:val="24"/>
          <w:szCs w:val="24"/>
        </w:rPr>
        <w:t>,</w:t>
      </w:r>
      <w:r w:rsidRPr="00C73B33">
        <w:rPr>
          <w:rFonts w:ascii="Arial" w:hAnsi="Arial" w:cs="Arial"/>
          <w:sz w:val="24"/>
          <w:szCs w:val="24"/>
        </w:rPr>
        <w:t xml:space="preserve"> essendo esterna alla comunit</w:t>
      </w:r>
      <w:r w:rsidR="002915F4" w:rsidRPr="00C73B33">
        <w:rPr>
          <w:rFonts w:ascii="Arial" w:hAnsi="Arial" w:cs="Arial"/>
          <w:sz w:val="24"/>
          <w:szCs w:val="24"/>
        </w:rPr>
        <w:t>à tradizionale</w:t>
      </w:r>
      <w:r w:rsidR="003A14FE">
        <w:rPr>
          <w:rFonts w:ascii="Arial" w:hAnsi="Arial" w:cs="Arial"/>
          <w:sz w:val="24"/>
          <w:szCs w:val="24"/>
        </w:rPr>
        <w:t>,</w:t>
      </w:r>
      <w:r w:rsidR="002915F4" w:rsidRPr="00C73B33">
        <w:rPr>
          <w:rFonts w:ascii="Arial" w:hAnsi="Arial" w:cs="Arial"/>
          <w:sz w:val="24"/>
          <w:szCs w:val="24"/>
        </w:rPr>
        <w:t xml:space="preserve"> è risultata diffi</w:t>
      </w:r>
      <w:r w:rsidRPr="00C73B33">
        <w:rPr>
          <w:rFonts w:ascii="Arial" w:hAnsi="Arial" w:cs="Arial"/>
          <w:sz w:val="24"/>
          <w:szCs w:val="24"/>
        </w:rPr>
        <w:t>cilmente selezionabile ai fini di una efficiente allocazione del capitale.</w:t>
      </w:r>
    </w:p>
    <w:p w:rsidR="00EB0B43" w:rsidRPr="00C73B33" w:rsidRDefault="00EB0B43" w:rsidP="00CB300C">
      <w:pPr>
        <w:spacing w:after="16" w:line="360" w:lineRule="auto"/>
        <w:ind w:firstLine="709"/>
        <w:jc w:val="both"/>
        <w:rPr>
          <w:rFonts w:ascii="Arial" w:hAnsi="Arial" w:cs="Arial"/>
          <w:sz w:val="24"/>
          <w:szCs w:val="24"/>
        </w:rPr>
      </w:pPr>
      <w:r w:rsidRPr="00C73B33">
        <w:rPr>
          <w:rFonts w:ascii="Arial" w:hAnsi="Arial" w:cs="Arial"/>
          <w:sz w:val="24"/>
          <w:szCs w:val="24"/>
        </w:rPr>
        <w:t xml:space="preserve">La contribuzione al margine di intermediazione delle BCC da parte della base sociale si è quindi ridotta rispetto a quella </w:t>
      </w:r>
      <w:r w:rsidR="003A14FE">
        <w:rPr>
          <w:rFonts w:ascii="Arial" w:hAnsi="Arial" w:cs="Arial"/>
          <w:sz w:val="24"/>
          <w:szCs w:val="24"/>
        </w:rPr>
        <w:t>de</w:t>
      </w:r>
      <w:r w:rsidRPr="00C73B33">
        <w:rPr>
          <w:rFonts w:ascii="Arial" w:hAnsi="Arial" w:cs="Arial"/>
          <w:sz w:val="24"/>
          <w:szCs w:val="24"/>
        </w:rPr>
        <w:t xml:space="preserve">i clienti non soci e ciò ha modificato </w:t>
      </w:r>
      <w:r w:rsidR="005526F6" w:rsidRPr="00C73B33">
        <w:rPr>
          <w:rFonts w:ascii="Arial" w:hAnsi="Arial" w:cs="Arial"/>
          <w:sz w:val="24"/>
          <w:szCs w:val="24"/>
        </w:rPr>
        <w:t>l</w:t>
      </w:r>
      <w:r w:rsidRPr="00C73B33">
        <w:rPr>
          <w:rFonts w:ascii="Arial" w:hAnsi="Arial" w:cs="Arial"/>
          <w:sz w:val="24"/>
          <w:szCs w:val="24"/>
        </w:rPr>
        <w:t xml:space="preserve">a missione originale delle stesse BCC. Che i vincoli normativi </w:t>
      </w:r>
      <w:r w:rsidR="002B11E1">
        <w:rPr>
          <w:rFonts w:ascii="Arial" w:hAnsi="Arial" w:cs="Arial"/>
          <w:sz w:val="24"/>
          <w:szCs w:val="24"/>
        </w:rPr>
        <w:t xml:space="preserve">fondamentali </w:t>
      </w:r>
      <w:r w:rsidRPr="00C73B33">
        <w:rPr>
          <w:rFonts w:ascii="Arial" w:hAnsi="Arial" w:cs="Arial"/>
          <w:sz w:val="24"/>
          <w:szCs w:val="24"/>
        </w:rPr>
        <w:t>alla base del principio di mutualità (impieghi creditizi prevalenti, territorialità obbligatoria, limiti all’operatività finanziaria) fossero</w:t>
      </w:r>
      <w:r w:rsidR="00596723" w:rsidRPr="00C73B33">
        <w:rPr>
          <w:rFonts w:ascii="Arial" w:hAnsi="Arial" w:cs="Arial"/>
          <w:sz w:val="24"/>
          <w:szCs w:val="24"/>
        </w:rPr>
        <w:t xml:space="preserve"> almeno </w:t>
      </w:r>
      <w:r w:rsidR="005526F6" w:rsidRPr="00C73B33">
        <w:rPr>
          <w:rFonts w:ascii="Arial" w:hAnsi="Arial" w:cs="Arial"/>
          <w:sz w:val="24"/>
          <w:szCs w:val="24"/>
        </w:rPr>
        <w:t xml:space="preserve">in parte </w:t>
      </w:r>
      <w:r w:rsidR="00596723" w:rsidRPr="00C73B33">
        <w:rPr>
          <w:rFonts w:ascii="Arial" w:hAnsi="Arial" w:cs="Arial"/>
          <w:sz w:val="24"/>
          <w:szCs w:val="24"/>
        </w:rPr>
        <w:t>anacronistici è evidente ed è naturale che essi siano stati progressivamente elusi nel corso degli anni</w:t>
      </w:r>
      <w:r w:rsidRPr="00C73B33">
        <w:rPr>
          <w:rFonts w:ascii="Arial" w:hAnsi="Arial" w:cs="Arial"/>
          <w:sz w:val="24"/>
          <w:szCs w:val="24"/>
        </w:rPr>
        <w:t>. Basta ricordare in proposito che per aggirare il più importante parametro di prevalenza (il già citato 51% di impieghi verso soci) è stato sufficiente calcolare tale parametro sommando ai crediti concessi</w:t>
      </w:r>
      <w:r w:rsidR="002915F4" w:rsidRPr="00C73B33">
        <w:rPr>
          <w:rFonts w:ascii="Arial" w:hAnsi="Arial" w:cs="Arial"/>
          <w:sz w:val="24"/>
          <w:szCs w:val="24"/>
        </w:rPr>
        <w:t xml:space="preserve"> ai soci gli investimenti che le singole</w:t>
      </w:r>
      <w:r w:rsidRPr="00C73B33">
        <w:rPr>
          <w:rFonts w:ascii="Arial" w:hAnsi="Arial" w:cs="Arial"/>
          <w:sz w:val="24"/>
          <w:szCs w:val="24"/>
        </w:rPr>
        <w:t xml:space="preserve"> BCC ha</w:t>
      </w:r>
      <w:r w:rsidR="002915F4" w:rsidRPr="00C73B33">
        <w:rPr>
          <w:rFonts w:ascii="Arial" w:hAnsi="Arial" w:cs="Arial"/>
          <w:sz w:val="24"/>
          <w:szCs w:val="24"/>
        </w:rPr>
        <w:t>nno</w:t>
      </w:r>
      <w:r w:rsidRPr="00C73B33">
        <w:rPr>
          <w:rFonts w:ascii="Arial" w:hAnsi="Arial" w:cs="Arial"/>
          <w:sz w:val="24"/>
          <w:szCs w:val="24"/>
        </w:rPr>
        <w:t xml:space="preserve"> effettuato in titoli di Stato.</w:t>
      </w:r>
      <w:r w:rsidR="002915F4" w:rsidRPr="00C73B33">
        <w:rPr>
          <w:rFonts w:ascii="Arial" w:hAnsi="Arial" w:cs="Arial"/>
          <w:sz w:val="24"/>
          <w:szCs w:val="24"/>
        </w:rPr>
        <w:t xml:space="preserve"> Si può ricordare inoltre l’aspetto territoriale che, per motivi diversi connessi soprattutto all’aumento dimensionale delle singole BCC dovuto anche a</w:t>
      </w:r>
      <w:r w:rsidR="003A14FE">
        <w:rPr>
          <w:rFonts w:ascii="Arial" w:hAnsi="Arial" w:cs="Arial"/>
          <w:sz w:val="24"/>
          <w:szCs w:val="24"/>
        </w:rPr>
        <w:t>ll’accelerazione</w:t>
      </w:r>
      <w:r w:rsidR="000446A4">
        <w:rPr>
          <w:rFonts w:ascii="Arial" w:hAnsi="Arial" w:cs="Arial"/>
          <w:sz w:val="24"/>
          <w:szCs w:val="24"/>
        </w:rPr>
        <w:t xml:space="preserve"> del processo </w:t>
      </w:r>
      <w:r w:rsidR="002915F4" w:rsidRPr="00C73B33">
        <w:rPr>
          <w:rFonts w:ascii="Arial" w:hAnsi="Arial" w:cs="Arial"/>
          <w:sz w:val="24"/>
          <w:szCs w:val="24"/>
        </w:rPr>
        <w:t>d</w:t>
      </w:r>
      <w:r w:rsidR="000446A4">
        <w:rPr>
          <w:rFonts w:ascii="Arial" w:hAnsi="Arial" w:cs="Arial"/>
          <w:sz w:val="24"/>
          <w:szCs w:val="24"/>
        </w:rPr>
        <w:t xml:space="preserve">i </w:t>
      </w:r>
      <w:r w:rsidR="005526F6" w:rsidRPr="00C73B33">
        <w:rPr>
          <w:rFonts w:ascii="Arial" w:hAnsi="Arial" w:cs="Arial"/>
          <w:sz w:val="24"/>
          <w:szCs w:val="24"/>
        </w:rPr>
        <w:t>concentrazione</w:t>
      </w:r>
      <w:r w:rsidR="002915F4" w:rsidRPr="00C73B33">
        <w:rPr>
          <w:rFonts w:ascii="Arial" w:hAnsi="Arial" w:cs="Arial"/>
          <w:sz w:val="24"/>
          <w:szCs w:val="24"/>
        </w:rPr>
        <w:t xml:space="preserve">, ha </w:t>
      </w:r>
      <w:r w:rsidR="000446A4">
        <w:rPr>
          <w:rFonts w:ascii="Arial" w:hAnsi="Arial" w:cs="Arial"/>
          <w:sz w:val="24"/>
          <w:szCs w:val="24"/>
        </w:rPr>
        <w:t>aggirato</w:t>
      </w:r>
      <w:r w:rsidR="002915F4" w:rsidRPr="00C73B33">
        <w:rPr>
          <w:rFonts w:ascii="Arial" w:hAnsi="Arial" w:cs="Arial"/>
          <w:sz w:val="24"/>
          <w:szCs w:val="24"/>
        </w:rPr>
        <w:t xml:space="preserve"> il relativo vincolo tradizionale</w:t>
      </w:r>
      <w:r w:rsidR="00A45705">
        <w:rPr>
          <w:rFonts w:ascii="Arial" w:hAnsi="Arial" w:cs="Arial"/>
          <w:sz w:val="24"/>
          <w:szCs w:val="24"/>
        </w:rPr>
        <w:t xml:space="preserve"> indebolendo il rapporto tradizionale tra le banche e la base sociale</w:t>
      </w:r>
      <w:r w:rsidR="002915F4" w:rsidRPr="00C73B33">
        <w:rPr>
          <w:rFonts w:ascii="Arial" w:hAnsi="Arial" w:cs="Arial"/>
          <w:sz w:val="24"/>
          <w:szCs w:val="24"/>
        </w:rPr>
        <w:t>.</w:t>
      </w:r>
    </w:p>
    <w:p w:rsidR="002915F4" w:rsidRPr="00C73B33" w:rsidRDefault="00596723" w:rsidP="00CB300C">
      <w:pPr>
        <w:spacing w:after="16" w:line="360" w:lineRule="auto"/>
        <w:ind w:firstLine="709"/>
        <w:jc w:val="both"/>
        <w:rPr>
          <w:rFonts w:ascii="Arial" w:hAnsi="Arial" w:cs="Arial"/>
          <w:sz w:val="24"/>
          <w:szCs w:val="24"/>
        </w:rPr>
      </w:pPr>
      <w:r w:rsidRPr="00C73B33">
        <w:rPr>
          <w:rFonts w:ascii="Arial" w:hAnsi="Arial" w:cs="Arial"/>
          <w:sz w:val="24"/>
          <w:szCs w:val="24"/>
        </w:rPr>
        <w:t xml:space="preserve">Posto che, per aumentare i fondi propri, le BCC hanno finora potuto far conto </w:t>
      </w:r>
      <w:r w:rsidR="002B11E1">
        <w:rPr>
          <w:rFonts w:ascii="Arial" w:hAnsi="Arial" w:cs="Arial"/>
          <w:sz w:val="24"/>
          <w:szCs w:val="24"/>
        </w:rPr>
        <w:t>quasi esclusivamente</w:t>
      </w:r>
      <w:r w:rsidRPr="00C73B33">
        <w:rPr>
          <w:rFonts w:ascii="Arial" w:hAnsi="Arial" w:cs="Arial"/>
          <w:sz w:val="24"/>
          <w:szCs w:val="24"/>
        </w:rPr>
        <w:t xml:space="preserve"> sull’autofinanziamento, dato che questa fonte è andata man mano prosciugandosi specie sotto la spinta del perdurare della crisi economica e finanziaria del Paese e considerato infine che essa è oggi insufficiente ad alimentare la dotazione patrimoniale delle BCC nella misura e con la rapidità imposte dal nuovo quadro istituzionale e regolamentare, in </w:t>
      </w:r>
      <w:r w:rsidRPr="00C73B33">
        <w:rPr>
          <w:rFonts w:ascii="Arial" w:hAnsi="Arial" w:cs="Arial"/>
          <w:sz w:val="24"/>
          <w:szCs w:val="24"/>
        </w:rPr>
        <w:lastRenderedPageBreak/>
        <w:t>sostituzione di una mancata autoriforma, il governo e il parlamento hanno posto in essere un intervento normativo finalizzato</w:t>
      </w:r>
      <w:r w:rsidR="005526F6" w:rsidRPr="00C73B33">
        <w:rPr>
          <w:rFonts w:ascii="Arial" w:hAnsi="Arial" w:cs="Arial"/>
          <w:sz w:val="24"/>
          <w:szCs w:val="24"/>
        </w:rPr>
        <w:t xml:space="preserve"> proprio</w:t>
      </w:r>
      <w:r w:rsidRPr="00C73B33">
        <w:rPr>
          <w:rFonts w:ascii="Arial" w:hAnsi="Arial" w:cs="Arial"/>
          <w:sz w:val="24"/>
          <w:szCs w:val="24"/>
        </w:rPr>
        <w:t>, fra l’altro</w:t>
      </w:r>
      <w:r w:rsidR="002915F4" w:rsidRPr="00C73B33">
        <w:rPr>
          <w:rFonts w:ascii="Arial" w:hAnsi="Arial" w:cs="Arial"/>
          <w:sz w:val="24"/>
          <w:szCs w:val="24"/>
        </w:rPr>
        <w:t>,</w:t>
      </w:r>
      <w:r w:rsidRPr="00C73B33">
        <w:rPr>
          <w:rFonts w:ascii="Arial" w:hAnsi="Arial" w:cs="Arial"/>
          <w:sz w:val="24"/>
          <w:szCs w:val="24"/>
        </w:rPr>
        <w:t xml:space="preserve"> a rendere più semplice l’accesso al mercato dei capitali </w:t>
      </w:r>
      <w:r w:rsidR="003A14FE">
        <w:rPr>
          <w:rFonts w:ascii="Arial" w:hAnsi="Arial" w:cs="Arial"/>
          <w:sz w:val="24"/>
          <w:szCs w:val="24"/>
        </w:rPr>
        <w:t xml:space="preserve">soprattutto </w:t>
      </w:r>
      <w:r w:rsidRPr="00C73B33">
        <w:rPr>
          <w:rFonts w:ascii="Arial" w:hAnsi="Arial" w:cs="Arial"/>
          <w:sz w:val="24"/>
          <w:szCs w:val="24"/>
        </w:rPr>
        <w:t xml:space="preserve">tramite la figura di una o più banche capogruppo costituite in forma di S.p.A. </w:t>
      </w:r>
    </w:p>
    <w:p w:rsidR="00596723" w:rsidRPr="00C73B33" w:rsidRDefault="00596723" w:rsidP="00C73B33">
      <w:pPr>
        <w:spacing w:after="16" w:line="360" w:lineRule="auto"/>
        <w:ind w:firstLine="709"/>
        <w:jc w:val="both"/>
        <w:rPr>
          <w:rFonts w:ascii="Arial" w:hAnsi="Arial" w:cs="Arial"/>
          <w:sz w:val="24"/>
          <w:szCs w:val="24"/>
        </w:rPr>
      </w:pPr>
      <w:r w:rsidRPr="00C73B33">
        <w:rPr>
          <w:rFonts w:ascii="Arial" w:hAnsi="Arial" w:cs="Arial"/>
          <w:sz w:val="24"/>
          <w:szCs w:val="24"/>
        </w:rPr>
        <w:t>Tra le soluzioni applicate in diversi paesi europei, il legislatore italiano ha optato per la costituzione di gruppi cooperativi nei quali la capogruppo</w:t>
      </w:r>
      <w:r w:rsidR="009E797C" w:rsidRPr="00C73B33">
        <w:rPr>
          <w:rFonts w:ascii="Arial" w:hAnsi="Arial" w:cs="Arial"/>
          <w:sz w:val="24"/>
          <w:szCs w:val="24"/>
        </w:rPr>
        <w:t>,</w:t>
      </w:r>
      <w:r w:rsidRPr="00C73B33">
        <w:rPr>
          <w:rFonts w:ascii="Arial" w:hAnsi="Arial" w:cs="Arial"/>
          <w:sz w:val="24"/>
          <w:szCs w:val="24"/>
        </w:rPr>
        <w:t xml:space="preserve"> direttamente o indirettamente partecipata dalle singole BCC</w:t>
      </w:r>
      <w:r w:rsidR="009E797C" w:rsidRPr="00C73B33">
        <w:rPr>
          <w:rFonts w:ascii="Arial" w:hAnsi="Arial" w:cs="Arial"/>
          <w:sz w:val="24"/>
          <w:szCs w:val="24"/>
        </w:rPr>
        <w:t>,</w:t>
      </w:r>
      <w:r w:rsidRPr="00C73B33">
        <w:rPr>
          <w:rFonts w:ascii="Arial" w:hAnsi="Arial" w:cs="Arial"/>
          <w:sz w:val="24"/>
          <w:szCs w:val="24"/>
        </w:rPr>
        <w:t xml:space="preserve"> esercita su di esse un ruolo di indirizzo e controllo. Lo svolgimento di tale ruolo dovrebbe costituire un’occasione per raggiungere sufficienti economie di scala</w:t>
      </w:r>
      <w:r w:rsidR="009E797C" w:rsidRPr="00C73B33">
        <w:rPr>
          <w:rFonts w:ascii="Arial" w:hAnsi="Arial" w:cs="Arial"/>
          <w:sz w:val="24"/>
          <w:szCs w:val="24"/>
        </w:rPr>
        <w:t xml:space="preserve"> e di scopo</w:t>
      </w:r>
      <w:r w:rsidRPr="00C73B33">
        <w:rPr>
          <w:rFonts w:ascii="Arial" w:hAnsi="Arial" w:cs="Arial"/>
          <w:sz w:val="24"/>
          <w:szCs w:val="24"/>
        </w:rPr>
        <w:t>, condizione necessaria per attrarre capitali di rischio e affrontare in condizioni migliori le difficoltà patrimoniali o reddituali di singole BCC aderenti o anche di una porzione significativa di queste. Ora</w:t>
      </w:r>
      <w:r w:rsidR="002915F4" w:rsidRPr="00C73B33">
        <w:rPr>
          <w:rFonts w:ascii="Arial" w:hAnsi="Arial" w:cs="Arial"/>
          <w:sz w:val="24"/>
          <w:szCs w:val="24"/>
        </w:rPr>
        <w:t>, su tale ultimo aspetto</w:t>
      </w:r>
      <w:r w:rsidRPr="00C73B33">
        <w:rPr>
          <w:rFonts w:ascii="Arial" w:hAnsi="Arial" w:cs="Arial"/>
          <w:sz w:val="24"/>
          <w:szCs w:val="24"/>
        </w:rPr>
        <w:t xml:space="preserve"> preme ricordare che il sistema delle BCC presenta oggi patrimoni contabili pari nel complesso a circa 20 miliardi di euro e quindi la dotazione iniziale delle capogruppo appare fin d’ora limitata per svolgere</w:t>
      </w:r>
      <w:r w:rsidR="002915F4" w:rsidRPr="00C73B33">
        <w:rPr>
          <w:rFonts w:ascii="Arial" w:hAnsi="Arial" w:cs="Arial"/>
          <w:sz w:val="24"/>
          <w:szCs w:val="24"/>
        </w:rPr>
        <w:t xml:space="preserve"> adeguatamente il ruolo ad esse assegnato.</w:t>
      </w:r>
    </w:p>
    <w:p w:rsidR="00596723" w:rsidRPr="00C73B33" w:rsidRDefault="0059672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Fra le conseguenze dell’applicazione della riforma </w:t>
      </w:r>
      <w:r w:rsidR="002915F4" w:rsidRPr="00C73B33">
        <w:rPr>
          <w:rFonts w:ascii="Arial" w:hAnsi="Arial" w:cs="Arial"/>
          <w:sz w:val="24"/>
          <w:szCs w:val="24"/>
        </w:rPr>
        <w:t xml:space="preserve">ci </w:t>
      </w:r>
      <w:r w:rsidRPr="00C73B33">
        <w:rPr>
          <w:rFonts w:ascii="Arial" w:hAnsi="Arial" w:cs="Arial"/>
          <w:sz w:val="24"/>
          <w:szCs w:val="24"/>
        </w:rPr>
        <w:t xml:space="preserve">saranno </w:t>
      </w:r>
      <w:r w:rsidR="002915F4" w:rsidRPr="00C73B33">
        <w:rPr>
          <w:rFonts w:ascii="Arial" w:hAnsi="Arial" w:cs="Arial"/>
          <w:sz w:val="24"/>
          <w:szCs w:val="24"/>
        </w:rPr>
        <w:t xml:space="preserve">inoltre </w:t>
      </w:r>
      <w:r w:rsidRPr="00C73B33">
        <w:rPr>
          <w:rFonts w:ascii="Arial" w:hAnsi="Arial" w:cs="Arial"/>
          <w:sz w:val="24"/>
          <w:szCs w:val="24"/>
        </w:rPr>
        <w:t>importanti modificazioni nella governance delle singole BCC</w:t>
      </w:r>
      <w:r w:rsidR="009E797C" w:rsidRPr="00C73B33">
        <w:rPr>
          <w:rFonts w:ascii="Arial" w:hAnsi="Arial" w:cs="Arial"/>
          <w:sz w:val="24"/>
          <w:szCs w:val="24"/>
        </w:rPr>
        <w:t>. Le banche capogruppo potranno in effetti avere un ruolo</w:t>
      </w:r>
      <w:r w:rsidR="002B11E1">
        <w:rPr>
          <w:rFonts w:ascii="Arial" w:hAnsi="Arial" w:cs="Arial"/>
          <w:sz w:val="24"/>
          <w:szCs w:val="24"/>
        </w:rPr>
        <w:t xml:space="preserve"> e un potere </w:t>
      </w:r>
      <w:r w:rsidR="009E797C" w:rsidRPr="00C73B33">
        <w:rPr>
          <w:rFonts w:ascii="Arial" w:hAnsi="Arial" w:cs="Arial"/>
          <w:sz w:val="24"/>
          <w:szCs w:val="24"/>
        </w:rPr>
        <w:t>important</w:t>
      </w:r>
      <w:r w:rsidR="002B11E1">
        <w:rPr>
          <w:rFonts w:ascii="Arial" w:hAnsi="Arial" w:cs="Arial"/>
          <w:sz w:val="24"/>
          <w:szCs w:val="24"/>
        </w:rPr>
        <w:t>i</w:t>
      </w:r>
      <w:r w:rsidR="009E797C" w:rsidRPr="00C73B33">
        <w:rPr>
          <w:rFonts w:ascii="Arial" w:hAnsi="Arial" w:cs="Arial"/>
          <w:sz w:val="24"/>
          <w:szCs w:val="24"/>
        </w:rPr>
        <w:t xml:space="preserve"> nella nomina e nella revoca degli organi sociali delle banche affiliate, al quale proposito saranno redatti appositi regolamenti e provvedimenti elettorali. </w:t>
      </w:r>
      <w:r w:rsidR="00A45705">
        <w:rPr>
          <w:rFonts w:ascii="Arial" w:hAnsi="Arial" w:cs="Arial"/>
          <w:sz w:val="24"/>
          <w:szCs w:val="24"/>
        </w:rPr>
        <w:t>Il problema è certamente complesso ed avrà contenuti formali e sostanziali. Nell’ambito di questi ultimi è indubbio che vi saranno importanti cambiamenti anche se taluno ritiene che essi non potranno porre rimedio ad uno dei fenomeni da un po’ di tempo giudicati critici per le BCC rappresentato dal contrasto che – almeno nel breve periodo – in esse sembra esistere fra esigenze di efficienza e redditività aziendale e desiderio/necessità di mantenere il consenso della base sociale.</w:t>
      </w:r>
    </w:p>
    <w:p w:rsidR="009F4934" w:rsidRDefault="0059672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In ogni caso, </w:t>
      </w:r>
      <w:r w:rsidR="009E797C" w:rsidRPr="00C73B33">
        <w:rPr>
          <w:rFonts w:ascii="Arial" w:hAnsi="Arial" w:cs="Arial"/>
          <w:sz w:val="24"/>
          <w:szCs w:val="24"/>
        </w:rPr>
        <w:t xml:space="preserve">la riforma influirà </w:t>
      </w:r>
      <w:r w:rsidRPr="00C73B33">
        <w:rPr>
          <w:rFonts w:ascii="Arial" w:hAnsi="Arial" w:cs="Arial"/>
          <w:sz w:val="24"/>
          <w:szCs w:val="24"/>
        </w:rPr>
        <w:t>su una serie di aspetti patrimoniali ed economici che, ca</w:t>
      </w:r>
      <w:r w:rsidR="002915F4" w:rsidRPr="00C73B33">
        <w:rPr>
          <w:rFonts w:ascii="Arial" w:hAnsi="Arial" w:cs="Arial"/>
          <w:sz w:val="24"/>
          <w:szCs w:val="24"/>
        </w:rPr>
        <w:t>ratterizzando oggi il sistema del</w:t>
      </w:r>
      <w:r w:rsidRPr="00C73B33">
        <w:rPr>
          <w:rFonts w:ascii="Arial" w:hAnsi="Arial" w:cs="Arial"/>
          <w:sz w:val="24"/>
          <w:szCs w:val="24"/>
        </w:rPr>
        <w:t xml:space="preserve"> cre</w:t>
      </w:r>
      <w:r w:rsidR="005A6646" w:rsidRPr="00C73B33">
        <w:rPr>
          <w:rFonts w:ascii="Arial" w:hAnsi="Arial" w:cs="Arial"/>
          <w:sz w:val="24"/>
          <w:szCs w:val="24"/>
        </w:rPr>
        <w:t>dito cooperativo, renderanno non fa</w:t>
      </w:r>
      <w:r w:rsidRPr="00C73B33">
        <w:rPr>
          <w:rFonts w:ascii="Arial" w:hAnsi="Arial" w:cs="Arial"/>
          <w:sz w:val="24"/>
          <w:szCs w:val="24"/>
        </w:rPr>
        <w:t xml:space="preserve">cile l’applicazione della legge, la quale comunque comporterà modificazioni nelle funzioni e nel business model delle singole BCC, che ne potrebbero cambiare la missione storica </w:t>
      </w:r>
      <w:r w:rsidR="005F71F9" w:rsidRPr="00C73B33">
        <w:rPr>
          <w:rFonts w:ascii="Arial" w:hAnsi="Arial" w:cs="Arial"/>
          <w:sz w:val="24"/>
          <w:szCs w:val="24"/>
        </w:rPr>
        <w:t xml:space="preserve">perseguita nel loro primo secolo di vita. </w:t>
      </w:r>
      <w:r w:rsidR="005F71F9" w:rsidRPr="00C73B33">
        <w:rPr>
          <w:rFonts w:ascii="Arial" w:hAnsi="Arial" w:cs="Arial"/>
          <w:sz w:val="24"/>
          <w:szCs w:val="24"/>
        </w:rPr>
        <w:lastRenderedPageBreak/>
        <w:t>Anche di ciò si tratterà nelle conclusioni dell’articolo</w:t>
      </w:r>
      <w:r w:rsidR="005526F6" w:rsidRPr="00C73B33">
        <w:rPr>
          <w:rFonts w:ascii="Arial" w:hAnsi="Arial" w:cs="Arial"/>
          <w:sz w:val="24"/>
          <w:szCs w:val="24"/>
        </w:rPr>
        <w:t>, in cui non si commenterà</w:t>
      </w:r>
      <w:r w:rsidR="005F71F9" w:rsidRPr="00C73B33">
        <w:rPr>
          <w:rFonts w:ascii="Arial" w:hAnsi="Arial" w:cs="Arial"/>
          <w:sz w:val="24"/>
          <w:szCs w:val="24"/>
        </w:rPr>
        <w:t xml:space="preserve"> </w:t>
      </w:r>
      <w:r w:rsidR="002B11E1">
        <w:rPr>
          <w:rFonts w:ascii="Arial" w:hAnsi="Arial" w:cs="Arial"/>
          <w:sz w:val="24"/>
          <w:szCs w:val="24"/>
        </w:rPr>
        <w:t xml:space="preserve">in chiave critica </w:t>
      </w:r>
      <w:r w:rsidR="005F71F9" w:rsidRPr="00C73B33">
        <w:rPr>
          <w:rFonts w:ascii="Arial" w:hAnsi="Arial" w:cs="Arial"/>
          <w:sz w:val="24"/>
          <w:szCs w:val="24"/>
        </w:rPr>
        <w:t xml:space="preserve">il testo legislativo, che </w:t>
      </w:r>
      <w:r w:rsidR="005526F6" w:rsidRPr="00C73B33">
        <w:rPr>
          <w:rFonts w:ascii="Arial" w:hAnsi="Arial" w:cs="Arial"/>
          <w:sz w:val="24"/>
          <w:szCs w:val="24"/>
        </w:rPr>
        <w:t>viene dato per acquisito</w:t>
      </w:r>
      <w:r w:rsidR="005F71F9" w:rsidRPr="00C73B33">
        <w:rPr>
          <w:rFonts w:ascii="Arial" w:hAnsi="Arial" w:cs="Arial"/>
          <w:sz w:val="24"/>
          <w:szCs w:val="24"/>
        </w:rPr>
        <w:t xml:space="preserve"> e che verrà considerato per quello che è</w:t>
      </w:r>
      <w:r w:rsidR="005526F6" w:rsidRPr="00C73B33">
        <w:rPr>
          <w:rFonts w:ascii="Arial" w:hAnsi="Arial" w:cs="Arial"/>
          <w:sz w:val="24"/>
          <w:szCs w:val="24"/>
        </w:rPr>
        <w:t>,</w:t>
      </w:r>
      <w:r w:rsidR="005F71F9" w:rsidRPr="00C73B33">
        <w:rPr>
          <w:rFonts w:ascii="Arial" w:hAnsi="Arial" w:cs="Arial"/>
          <w:sz w:val="24"/>
          <w:szCs w:val="24"/>
        </w:rPr>
        <w:t xml:space="preserve"> cioè senza entrare nel merito delle sue singole disposizioni su cui peraltro </w:t>
      </w:r>
      <w:r w:rsidR="002B11E1" w:rsidRPr="00C73B33">
        <w:rPr>
          <w:rFonts w:ascii="Arial" w:hAnsi="Arial" w:cs="Arial"/>
          <w:sz w:val="24"/>
          <w:szCs w:val="24"/>
        </w:rPr>
        <w:t xml:space="preserve">è </w:t>
      </w:r>
      <w:r w:rsidR="005F71F9" w:rsidRPr="00C73B33">
        <w:rPr>
          <w:rFonts w:ascii="Arial" w:hAnsi="Arial" w:cs="Arial"/>
          <w:sz w:val="24"/>
          <w:szCs w:val="24"/>
        </w:rPr>
        <w:t xml:space="preserve">ancora in atto un acceso dibattito che potrebbe portare anche a qualche modificazione </w:t>
      </w:r>
      <w:r w:rsidR="005A6646" w:rsidRPr="00C73B33">
        <w:rPr>
          <w:rFonts w:ascii="Arial" w:hAnsi="Arial" w:cs="Arial"/>
          <w:sz w:val="24"/>
          <w:szCs w:val="24"/>
        </w:rPr>
        <w:t xml:space="preserve">per il momento non prevedibile e </w:t>
      </w:r>
      <w:r w:rsidR="005F71F9" w:rsidRPr="00C73B33">
        <w:rPr>
          <w:rFonts w:ascii="Arial" w:hAnsi="Arial" w:cs="Arial"/>
          <w:sz w:val="24"/>
          <w:szCs w:val="24"/>
        </w:rPr>
        <w:t>di cui evidentemente non possiamo tener conto.</w:t>
      </w:r>
    </w:p>
    <w:p w:rsidR="002B11E1" w:rsidRDefault="002B11E1" w:rsidP="00C73B33">
      <w:pPr>
        <w:spacing w:after="16" w:line="360" w:lineRule="auto"/>
        <w:ind w:firstLine="709"/>
        <w:jc w:val="both"/>
        <w:rPr>
          <w:rFonts w:ascii="Arial" w:hAnsi="Arial" w:cs="Arial"/>
          <w:sz w:val="24"/>
          <w:szCs w:val="24"/>
        </w:rPr>
      </w:pPr>
    </w:p>
    <w:p w:rsidR="00A45705" w:rsidRPr="00C73B33" w:rsidRDefault="00A45705" w:rsidP="00C73B33">
      <w:pPr>
        <w:spacing w:after="16" w:line="360" w:lineRule="auto"/>
        <w:ind w:firstLine="709"/>
        <w:jc w:val="both"/>
        <w:rPr>
          <w:rFonts w:ascii="Arial" w:hAnsi="Arial" w:cs="Arial"/>
          <w:sz w:val="24"/>
          <w:szCs w:val="24"/>
        </w:rPr>
      </w:pPr>
    </w:p>
    <w:p w:rsidR="00C73B33" w:rsidRDefault="00C73B33" w:rsidP="008E653E">
      <w:pPr>
        <w:pStyle w:val="Paragrafoelenco"/>
        <w:numPr>
          <w:ilvl w:val="0"/>
          <w:numId w:val="3"/>
        </w:numPr>
        <w:spacing w:after="16" w:line="360" w:lineRule="auto"/>
        <w:jc w:val="both"/>
        <w:rPr>
          <w:rFonts w:ascii="Arial" w:hAnsi="Arial" w:cs="Arial"/>
          <w:sz w:val="24"/>
          <w:szCs w:val="24"/>
          <w:u w:val="single"/>
        </w:rPr>
      </w:pPr>
      <w:r w:rsidRPr="00C73B33">
        <w:rPr>
          <w:rFonts w:ascii="Arial" w:hAnsi="Arial" w:cs="Arial"/>
          <w:sz w:val="24"/>
          <w:szCs w:val="24"/>
          <w:u w:val="single"/>
        </w:rPr>
        <w:t>Il sistema bancario cooperativo italiano</w:t>
      </w:r>
    </w:p>
    <w:p w:rsidR="008E653E" w:rsidRPr="00C73B33" w:rsidRDefault="008E653E" w:rsidP="008E653E">
      <w:pPr>
        <w:pStyle w:val="Paragrafoelenco"/>
        <w:spacing w:after="16" w:line="360" w:lineRule="auto"/>
        <w:ind w:left="1069"/>
        <w:jc w:val="both"/>
        <w:rPr>
          <w:rFonts w:ascii="Arial" w:hAnsi="Arial" w:cs="Arial"/>
          <w:sz w:val="24"/>
          <w:szCs w:val="24"/>
          <w:u w:val="single"/>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Per comprendere meglio gli effetti della riforma è necessario approfondire le principali c</w:t>
      </w:r>
      <w:r w:rsidR="002B11E1">
        <w:rPr>
          <w:rFonts w:ascii="Arial" w:hAnsi="Arial" w:cs="Arial"/>
          <w:sz w:val="24"/>
          <w:szCs w:val="24"/>
        </w:rPr>
        <w:t>aratteristiche industriali del credito c</w:t>
      </w:r>
      <w:r w:rsidRPr="00C73B33">
        <w:rPr>
          <w:rFonts w:ascii="Arial" w:hAnsi="Arial" w:cs="Arial"/>
          <w:sz w:val="24"/>
          <w:szCs w:val="24"/>
        </w:rPr>
        <w:t>ooperativo</w:t>
      </w:r>
      <w:r w:rsidR="002B11E1">
        <w:rPr>
          <w:rFonts w:ascii="Arial" w:hAnsi="Arial" w:cs="Arial"/>
          <w:sz w:val="24"/>
          <w:szCs w:val="24"/>
        </w:rPr>
        <w:t xml:space="preserve"> italiano prima dell’avvio dei g</w:t>
      </w:r>
      <w:r w:rsidRPr="00C73B33">
        <w:rPr>
          <w:rFonts w:ascii="Arial" w:hAnsi="Arial" w:cs="Arial"/>
          <w:sz w:val="24"/>
          <w:szCs w:val="24"/>
        </w:rPr>
        <w:t>ruppi da esso previsti.</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Si rende per tale ragione necessario aggregare i bilanci individuali delle 3</w:t>
      </w:r>
      <w:r w:rsidR="002B11E1">
        <w:rPr>
          <w:rFonts w:ascii="Arial" w:hAnsi="Arial" w:cs="Arial"/>
          <w:sz w:val="24"/>
          <w:szCs w:val="24"/>
        </w:rPr>
        <w:t>17 BCC</w:t>
      </w:r>
      <w:r w:rsidRPr="00C73B33">
        <w:rPr>
          <w:rFonts w:ascii="Arial" w:hAnsi="Arial" w:cs="Arial"/>
          <w:sz w:val="24"/>
          <w:szCs w:val="24"/>
        </w:rPr>
        <w:t xml:space="preserve"> presenti sul territorio nazionale ed osservarne i trend economici e patrimoniali degli ultimi anni</w:t>
      </w:r>
      <w:r w:rsidR="00A45705">
        <w:rPr>
          <w:rStyle w:val="Rimandonotaapidipagina"/>
          <w:rFonts w:ascii="Arial" w:hAnsi="Arial" w:cs="Arial"/>
          <w:sz w:val="24"/>
          <w:szCs w:val="24"/>
        </w:rPr>
        <w:footnoteReference w:id="1"/>
      </w:r>
      <w:r w:rsidRPr="00C73B33">
        <w:rPr>
          <w:rFonts w:ascii="Arial" w:hAnsi="Arial" w:cs="Arial"/>
          <w:sz w:val="24"/>
          <w:szCs w:val="24"/>
        </w:rPr>
        <w:t>.</w:t>
      </w:r>
    </w:p>
    <w:p w:rsidR="00A45705" w:rsidRDefault="00E749C4" w:rsidP="00C73B33">
      <w:pPr>
        <w:spacing w:after="16" w:line="360" w:lineRule="auto"/>
        <w:ind w:firstLine="709"/>
        <w:jc w:val="both"/>
        <w:rPr>
          <w:rFonts w:ascii="Arial" w:hAnsi="Arial" w:cs="Arial"/>
          <w:sz w:val="24"/>
          <w:szCs w:val="24"/>
        </w:rPr>
      </w:pPr>
      <w:r>
        <w:rPr>
          <w:rFonts w:ascii="Arial" w:hAnsi="Arial" w:cs="Arial"/>
          <w:sz w:val="24"/>
          <w:szCs w:val="24"/>
        </w:rPr>
        <w:t xml:space="preserve">Dall’analisi emerge che si tratterebbe </w:t>
      </w:r>
      <w:r w:rsidR="00A45705">
        <w:rPr>
          <w:rFonts w:ascii="Arial" w:hAnsi="Arial" w:cs="Arial"/>
          <w:sz w:val="24"/>
          <w:szCs w:val="24"/>
        </w:rPr>
        <w:t xml:space="preserve">nel complesso </w:t>
      </w:r>
      <w:r>
        <w:rPr>
          <w:rFonts w:ascii="Arial" w:hAnsi="Arial" w:cs="Arial"/>
          <w:sz w:val="24"/>
          <w:szCs w:val="24"/>
        </w:rPr>
        <w:t xml:space="preserve">del </w:t>
      </w:r>
      <w:r w:rsidR="00C73B33" w:rsidRPr="00C73B33">
        <w:rPr>
          <w:rFonts w:ascii="Arial" w:hAnsi="Arial" w:cs="Arial"/>
          <w:sz w:val="24"/>
          <w:szCs w:val="24"/>
        </w:rPr>
        <w:t>terzo</w:t>
      </w:r>
      <w:r>
        <w:rPr>
          <w:rFonts w:ascii="Arial" w:hAnsi="Arial" w:cs="Arial"/>
          <w:sz w:val="24"/>
          <w:szCs w:val="24"/>
        </w:rPr>
        <w:t xml:space="preserve"> gruppo bancario nazionale per t</w:t>
      </w:r>
      <w:r w:rsidR="00C73B33" w:rsidRPr="00C73B33">
        <w:rPr>
          <w:rFonts w:ascii="Arial" w:hAnsi="Arial" w:cs="Arial"/>
          <w:sz w:val="24"/>
          <w:szCs w:val="24"/>
        </w:rPr>
        <w:t xml:space="preserve">otale </w:t>
      </w:r>
      <w:r>
        <w:rPr>
          <w:rFonts w:ascii="Arial" w:hAnsi="Arial" w:cs="Arial"/>
          <w:sz w:val="24"/>
          <w:szCs w:val="24"/>
        </w:rPr>
        <w:t>a</w:t>
      </w:r>
      <w:r w:rsidR="00C73B33" w:rsidRPr="00C73B33">
        <w:rPr>
          <w:rFonts w:ascii="Arial" w:hAnsi="Arial" w:cs="Arial"/>
          <w:sz w:val="24"/>
          <w:szCs w:val="24"/>
        </w:rPr>
        <w:t xml:space="preserve">ttivo e </w:t>
      </w:r>
      <w:r>
        <w:rPr>
          <w:rFonts w:ascii="Arial" w:hAnsi="Arial" w:cs="Arial"/>
          <w:sz w:val="24"/>
          <w:szCs w:val="24"/>
        </w:rPr>
        <w:t>p</w:t>
      </w:r>
      <w:r w:rsidR="00C73B33" w:rsidRPr="00C73B33">
        <w:rPr>
          <w:rFonts w:ascii="Arial" w:hAnsi="Arial" w:cs="Arial"/>
          <w:sz w:val="24"/>
          <w:szCs w:val="24"/>
        </w:rPr>
        <w:t xml:space="preserve">atrimonio </w:t>
      </w:r>
      <w:r>
        <w:rPr>
          <w:rFonts w:ascii="Arial" w:hAnsi="Arial" w:cs="Arial"/>
          <w:sz w:val="24"/>
          <w:szCs w:val="24"/>
        </w:rPr>
        <w:t>n</w:t>
      </w:r>
      <w:r w:rsidR="00C73B33" w:rsidRPr="00C73B33">
        <w:rPr>
          <w:rFonts w:ascii="Arial" w:hAnsi="Arial" w:cs="Arial"/>
          <w:sz w:val="24"/>
          <w:szCs w:val="24"/>
        </w:rPr>
        <w:t>etto aggregato che risulterebbe</w:t>
      </w:r>
      <w:r>
        <w:rPr>
          <w:rFonts w:ascii="Arial" w:hAnsi="Arial" w:cs="Arial"/>
          <w:sz w:val="24"/>
          <w:szCs w:val="24"/>
        </w:rPr>
        <w:t>ro</w:t>
      </w:r>
      <w:r w:rsidR="00C73B33" w:rsidRPr="00C73B33">
        <w:rPr>
          <w:rFonts w:ascii="Arial" w:hAnsi="Arial" w:cs="Arial"/>
          <w:sz w:val="24"/>
          <w:szCs w:val="24"/>
        </w:rPr>
        <w:t xml:space="preserve"> pari rispettivamente a 186,7 miliardi di euro e </w:t>
      </w:r>
      <w:r>
        <w:rPr>
          <w:rFonts w:ascii="Arial" w:hAnsi="Arial" w:cs="Arial"/>
          <w:sz w:val="24"/>
          <w:szCs w:val="24"/>
        </w:rPr>
        <w:t xml:space="preserve">a </w:t>
      </w:r>
      <w:r w:rsidR="00C73B33" w:rsidRPr="00C73B33">
        <w:rPr>
          <w:rFonts w:ascii="Arial" w:hAnsi="Arial" w:cs="Arial"/>
          <w:sz w:val="24"/>
          <w:szCs w:val="24"/>
        </w:rPr>
        <w:t xml:space="preserve">17,6 miliardi di euro, posizionandosi appena dopo Unicredit e Intesa San Paolo. </w:t>
      </w:r>
      <w:r w:rsidR="00A45705">
        <w:rPr>
          <w:rFonts w:ascii="Arial" w:hAnsi="Arial" w:cs="Arial"/>
          <w:sz w:val="24"/>
          <w:szCs w:val="24"/>
        </w:rPr>
        <w:t xml:space="preserve">Tale gruppo, che </w:t>
      </w:r>
      <w:r w:rsidR="0080561C">
        <w:rPr>
          <w:rFonts w:ascii="Arial" w:hAnsi="Arial" w:cs="Arial"/>
          <w:sz w:val="24"/>
          <w:szCs w:val="24"/>
        </w:rPr>
        <w:t>dispone di</w:t>
      </w:r>
      <w:r w:rsidR="00A45705">
        <w:rPr>
          <w:rFonts w:ascii="Arial" w:hAnsi="Arial" w:cs="Arial"/>
          <w:sz w:val="24"/>
          <w:szCs w:val="24"/>
        </w:rPr>
        <w:t xml:space="preserve"> oltre 4.400 sportelli e in cui sono occupati oltre 31 mila addetti </w:t>
      </w:r>
      <w:r w:rsidR="0080561C">
        <w:rPr>
          <w:rFonts w:ascii="Arial" w:hAnsi="Arial" w:cs="Arial"/>
          <w:sz w:val="24"/>
          <w:szCs w:val="24"/>
        </w:rPr>
        <w:t>(36 mila compresi quelli delle s</w:t>
      </w:r>
      <w:r w:rsidR="00A45705">
        <w:rPr>
          <w:rFonts w:ascii="Arial" w:hAnsi="Arial" w:cs="Arial"/>
          <w:sz w:val="24"/>
          <w:szCs w:val="24"/>
        </w:rPr>
        <w:t>ocietà del sistema)</w:t>
      </w:r>
      <w:r w:rsidR="0080561C">
        <w:rPr>
          <w:rFonts w:ascii="Arial" w:hAnsi="Arial" w:cs="Arial"/>
          <w:sz w:val="24"/>
          <w:szCs w:val="24"/>
        </w:rPr>
        <w:t>,</w:t>
      </w:r>
      <w:r w:rsidR="00A45705">
        <w:rPr>
          <w:rFonts w:ascii="Arial" w:hAnsi="Arial" w:cs="Arial"/>
          <w:sz w:val="24"/>
          <w:szCs w:val="24"/>
        </w:rPr>
        <w:t xml:space="preserve"> </w:t>
      </w:r>
      <w:r w:rsidR="00C73B33" w:rsidRPr="00C73B33">
        <w:rPr>
          <w:rFonts w:ascii="Arial" w:hAnsi="Arial" w:cs="Arial"/>
          <w:sz w:val="24"/>
          <w:szCs w:val="24"/>
        </w:rPr>
        <w:t xml:space="preserve">scivolerebbe </w:t>
      </w:r>
      <w:r>
        <w:rPr>
          <w:rFonts w:ascii="Arial" w:hAnsi="Arial" w:cs="Arial"/>
          <w:sz w:val="24"/>
          <w:szCs w:val="24"/>
        </w:rPr>
        <w:t xml:space="preserve">peraltro </w:t>
      </w:r>
      <w:r w:rsidR="00C73B33" w:rsidRPr="00C73B33">
        <w:rPr>
          <w:rFonts w:ascii="Arial" w:hAnsi="Arial" w:cs="Arial"/>
          <w:sz w:val="24"/>
          <w:szCs w:val="24"/>
        </w:rPr>
        <w:t>agli ultimi posti della classifica nazionale</w:t>
      </w:r>
      <w:r w:rsidR="00A45705">
        <w:rPr>
          <w:rFonts w:ascii="Arial" w:hAnsi="Arial" w:cs="Arial"/>
          <w:sz w:val="24"/>
          <w:szCs w:val="24"/>
        </w:rPr>
        <w:t xml:space="preserve"> in termini di redditività</w:t>
      </w:r>
      <w:r w:rsidR="00C73B33" w:rsidRPr="00C73B33">
        <w:rPr>
          <w:rFonts w:ascii="Arial" w:hAnsi="Arial" w:cs="Arial"/>
          <w:sz w:val="24"/>
          <w:szCs w:val="24"/>
        </w:rPr>
        <w:t xml:space="preserve">, registrando nel corso del 2015 un </w:t>
      </w:r>
      <w:r w:rsidR="0080561C">
        <w:rPr>
          <w:rFonts w:ascii="Arial" w:hAnsi="Arial" w:cs="Arial"/>
          <w:sz w:val="24"/>
          <w:szCs w:val="24"/>
        </w:rPr>
        <w:t xml:space="preserve">pesante </w:t>
      </w:r>
      <w:r w:rsidR="00C73B33" w:rsidRPr="00C73B33">
        <w:rPr>
          <w:rFonts w:ascii="Arial" w:hAnsi="Arial" w:cs="Arial"/>
          <w:sz w:val="24"/>
          <w:szCs w:val="24"/>
        </w:rPr>
        <w:t xml:space="preserve">risultato negativo come peraltro </w:t>
      </w:r>
      <w:r>
        <w:rPr>
          <w:rFonts w:ascii="Arial" w:hAnsi="Arial" w:cs="Arial"/>
          <w:sz w:val="24"/>
          <w:szCs w:val="24"/>
        </w:rPr>
        <w:t>era</w:t>
      </w:r>
      <w:r w:rsidR="00C73B33" w:rsidRPr="00C73B33">
        <w:rPr>
          <w:rFonts w:ascii="Arial" w:hAnsi="Arial" w:cs="Arial"/>
          <w:sz w:val="24"/>
          <w:szCs w:val="24"/>
        </w:rPr>
        <w:t xml:space="preserve"> già accaduto</w:t>
      </w:r>
      <w:r w:rsidR="0080561C">
        <w:rPr>
          <w:rFonts w:ascii="Arial" w:hAnsi="Arial" w:cs="Arial"/>
          <w:sz w:val="24"/>
          <w:szCs w:val="24"/>
        </w:rPr>
        <w:t xml:space="preserve"> nel recente passato</w:t>
      </w:r>
      <w:r w:rsidR="00C73B33" w:rsidRPr="00C73B33">
        <w:rPr>
          <w:rFonts w:ascii="Arial" w:hAnsi="Arial" w:cs="Arial"/>
          <w:sz w:val="24"/>
          <w:szCs w:val="24"/>
        </w:rPr>
        <w:t>.</w:t>
      </w:r>
    </w:p>
    <w:p w:rsidR="00C73B33" w:rsidRPr="00C73B33" w:rsidRDefault="00A45705" w:rsidP="00C73B33">
      <w:pPr>
        <w:spacing w:after="16" w:line="360" w:lineRule="auto"/>
        <w:ind w:firstLine="709"/>
        <w:jc w:val="both"/>
        <w:rPr>
          <w:rFonts w:ascii="Arial" w:hAnsi="Arial" w:cs="Arial"/>
          <w:sz w:val="24"/>
          <w:szCs w:val="24"/>
        </w:rPr>
      </w:pPr>
      <w:r>
        <w:rPr>
          <w:rFonts w:ascii="Arial" w:hAnsi="Arial" w:cs="Arial"/>
          <w:sz w:val="24"/>
          <w:szCs w:val="24"/>
        </w:rPr>
        <w:t xml:space="preserve">Tale perdita ammonterebbe nel 2015 a ben 1,8 miliardi di euro al netto del contributo proveniente dai ricavi finanziari straordinari prodotti dall’intervento </w:t>
      </w:r>
      <w:r w:rsidR="001E72D4">
        <w:rPr>
          <w:rFonts w:ascii="Arial" w:hAnsi="Arial" w:cs="Arial"/>
          <w:sz w:val="24"/>
          <w:szCs w:val="24"/>
        </w:rPr>
        <w:lastRenderedPageBreak/>
        <w:t xml:space="preserve">della </w:t>
      </w:r>
      <w:r>
        <w:rPr>
          <w:rFonts w:ascii="Arial" w:hAnsi="Arial" w:cs="Arial"/>
          <w:sz w:val="24"/>
          <w:szCs w:val="24"/>
        </w:rPr>
        <w:t>BCE, utilizzato in mi</w:t>
      </w:r>
      <w:r w:rsidR="0080561C">
        <w:rPr>
          <w:rFonts w:ascii="Arial" w:hAnsi="Arial" w:cs="Arial"/>
          <w:sz w:val="24"/>
          <w:szCs w:val="24"/>
        </w:rPr>
        <w:t>sura più che proporzionale dalle</w:t>
      </w:r>
      <w:r>
        <w:rPr>
          <w:rFonts w:ascii="Arial" w:hAnsi="Arial" w:cs="Arial"/>
          <w:sz w:val="24"/>
          <w:szCs w:val="24"/>
        </w:rPr>
        <w:t xml:space="preserve"> BCC rispetto al resto del sistema bancario italiano.</w:t>
      </w:r>
      <w:r w:rsidR="00C73B33" w:rsidRPr="00C73B33">
        <w:rPr>
          <w:rFonts w:ascii="Arial" w:hAnsi="Arial" w:cs="Arial"/>
          <w:sz w:val="24"/>
          <w:szCs w:val="24"/>
        </w:rPr>
        <w:t xml:space="preserve"> </w:t>
      </w:r>
    </w:p>
    <w:p w:rsidR="00C73B33" w:rsidRPr="00C73B33" w:rsidRDefault="00C73B33" w:rsidP="00C73B33">
      <w:pPr>
        <w:spacing w:after="16" w:line="360" w:lineRule="auto"/>
        <w:ind w:firstLine="709"/>
        <w:jc w:val="both"/>
        <w:rPr>
          <w:rFonts w:ascii="Arial" w:hAnsi="Arial" w:cs="Arial"/>
          <w:sz w:val="24"/>
          <w:szCs w:val="24"/>
        </w:rPr>
      </w:pPr>
    </w:p>
    <w:p w:rsidR="00C73B33" w:rsidRPr="00C73B33" w:rsidRDefault="00C73B33" w:rsidP="00C73B33">
      <w:pPr>
        <w:spacing w:after="0" w:line="240" w:lineRule="auto"/>
        <w:jc w:val="both"/>
        <w:rPr>
          <w:rFonts w:ascii="Arial" w:hAnsi="Arial" w:cs="Arial"/>
          <w:i/>
          <w:sz w:val="24"/>
          <w:szCs w:val="24"/>
        </w:rPr>
      </w:pPr>
      <w:r w:rsidRPr="00C73B33">
        <w:rPr>
          <w:rFonts w:ascii="Arial" w:hAnsi="Arial" w:cs="Arial"/>
          <w:i/>
          <w:sz w:val="24"/>
          <w:szCs w:val="24"/>
        </w:rPr>
        <w:t xml:space="preserve">Classifica dei gruppi bancari per totale attivo e margine di intermediazione su totale attivo </w:t>
      </w:r>
    </w:p>
    <w:p w:rsidR="00C73B33" w:rsidRPr="00C73B33" w:rsidRDefault="00C73B33" w:rsidP="00C73B33">
      <w:pPr>
        <w:spacing w:after="16" w:line="360" w:lineRule="auto"/>
        <w:jc w:val="both"/>
        <w:rPr>
          <w:rFonts w:ascii="Arial" w:hAnsi="Arial" w:cs="Arial"/>
          <w:sz w:val="24"/>
          <w:szCs w:val="24"/>
        </w:rPr>
      </w:pPr>
      <w:r w:rsidRPr="00C73B33">
        <w:rPr>
          <w:rFonts w:ascii="Arial" w:hAnsi="Arial" w:cs="Arial"/>
          <w:noProof/>
          <w:sz w:val="24"/>
          <w:szCs w:val="24"/>
          <w:lang w:eastAsia="it-IT"/>
        </w:rPr>
        <w:drawing>
          <wp:inline distT="0" distB="0" distL="0" distR="0" wp14:anchorId="49E819CA" wp14:editId="68322648">
            <wp:extent cx="2690172" cy="160961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918" cy="1613057"/>
                    </a:xfrm>
                    <a:prstGeom prst="rect">
                      <a:avLst/>
                    </a:prstGeom>
                    <a:noFill/>
                  </pic:spPr>
                </pic:pic>
              </a:graphicData>
            </a:graphic>
          </wp:inline>
        </w:drawing>
      </w:r>
      <w:r w:rsidRPr="00C73B33">
        <w:rPr>
          <w:rFonts w:ascii="Arial" w:hAnsi="Arial" w:cs="Arial"/>
          <w:noProof/>
          <w:sz w:val="24"/>
          <w:szCs w:val="24"/>
          <w:lang w:eastAsia="it-IT"/>
        </w:rPr>
        <w:t xml:space="preserve"> </w:t>
      </w:r>
      <w:r w:rsidRPr="00C73B33">
        <w:rPr>
          <w:rFonts w:ascii="Arial" w:hAnsi="Arial" w:cs="Arial"/>
          <w:noProof/>
          <w:sz w:val="24"/>
          <w:szCs w:val="24"/>
          <w:lang w:eastAsia="it-IT"/>
        </w:rPr>
        <w:drawing>
          <wp:inline distT="0" distB="0" distL="0" distR="0" wp14:anchorId="66F3986E" wp14:editId="2A2BB2F7">
            <wp:extent cx="2487084" cy="1492250"/>
            <wp:effectExtent l="0" t="0" r="889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047" cy="1493428"/>
                    </a:xfrm>
                    <a:prstGeom prst="rect">
                      <a:avLst/>
                    </a:prstGeom>
                    <a:noFill/>
                  </pic:spPr>
                </pic:pic>
              </a:graphicData>
            </a:graphic>
          </wp:inline>
        </w:drawing>
      </w:r>
    </w:p>
    <w:p w:rsidR="00C73B33" w:rsidRPr="00C73B33" w:rsidRDefault="00C73B33" w:rsidP="00C73B33">
      <w:pPr>
        <w:spacing w:after="16" w:line="360" w:lineRule="auto"/>
        <w:ind w:firstLine="709"/>
        <w:jc w:val="both"/>
        <w:rPr>
          <w:rFonts w:ascii="Arial" w:hAnsi="Arial" w:cs="Arial"/>
          <w:sz w:val="24"/>
          <w:szCs w:val="24"/>
        </w:rPr>
      </w:pPr>
    </w:p>
    <w:p w:rsidR="00C73B33" w:rsidRPr="00C73B33" w:rsidRDefault="002D7FD4" w:rsidP="00C73B33">
      <w:pPr>
        <w:spacing w:after="16" w:line="360" w:lineRule="auto"/>
        <w:ind w:firstLine="709"/>
        <w:jc w:val="both"/>
        <w:rPr>
          <w:rFonts w:ascii="Arial" w:hAnsi="Arial" w:cs="Arial"/>
          <w:color w:val="000000" w:themeColor="text1"/>
          <w:sz w:val="24"/>
          <w:szCs w:val="24"/>
        </w:rPr>
      </w:pPr>
      <w:r>
        <w:rPr>
          <w:rFonts w:ascii="Arial" w:hAnsi="Arial" w:cs="Arial"/>
          <w:sz w:val="24"/>
          <w:szCs w:val="24"/>
        </w:rPr>
        <w:t>Per spiegare</w:t>
      </w:r>
      <w:r w:rsidR="00C73B33" w:rsidRPr="00C73B33">
        <w:rPr>
          <w:rFonts w:ascii="Arial" w:hAnsi="Arial" w:cs="Arial"/>
          <w:sz w:val="24"/>
          <w:szCs w:val="24"/>
        </w:rPr>
        <w:t xml:space="preserve"> perché il s</w:t>
      </w:r>
      <w:r w:rsidR="00E749C4">
        <w:rPr>
          <w:rFonts w:ascii="Arial" w:hAnsi="Arial" w:cs="Arial"/>
          <w:sz w:val="24"/>
          <w:szCs w:val="24"/>
        </w:rPr>
        <w:t xml:space="preserve">istema cooperativo presenti un </w:t>
      </w:r>
      <w:r>
        <w:rPr>
          <w:rFonts w:ascii="Arial" w:hAnsi="Arial" w:cs="Arial"/>
          <w:sz w:val="24"/>
          <w:szCs w:val="24"/>
        </w:rPr>
        <w:t xml:space="preserve">risultato netto rettificato così negativo e un </w:t>
      </w:r>
      <w:r w:rsidR="00E749C4">
        <w:rPr>
          <w:rFonts w:ascii="Arial" w:hAnsi="Arial" w:cs="Arial"/>
          <w:sz w:val="24"/>
          <w:szCs w:val="24"/>
        </w:rPr>
        <w:t>margine di i</w:t>
      </w:r>
      <w:r w:rsidR="00C73B33" w:rsidRPr="00C73B33">
        <w:rPr>
          <w:rFonts w:ascii="Arial" w:hAnsi="Arial" w:cs="Arial"/>
          <w:sz w:val="24"/>
          <w:szCs w:val="24"/>
        </w:rPr>
        <w:t xml:space="preserve">ntermediazione pesato sul </w:t>
      </w:r>
      <w:r w:rsidR="00E749C4">
        <w:rPr>
          <w:rFonts w:ascii="Arial" w:hAnsi="Arial" w:cs="Arial"/>
          <w:color w:val="000000" w:themeColor="text1"/>
          <w:sz w:val="24"/>
          <w:szCs w:val="24"/>
        </w:rPr>
        <w:t>totale attivo t</w:t>
      </w:r>
      <w:r w:rsidR="00C73B33" w:rsidRPr="00C73B33">
        <w:rPr>
          <w:rFonts w:ascii="Arial" w:hAnsi="Arial" w:cs="Arial"/>
          <w:color w:val="000000" w:themeColor="text1"/>
          <w:sz w:val="24"/>
          <w:szCs w:val="24"/>
        </w:rPr>
        <w:t xml:space="preserve">angibile </w:t>
      </w:r>
      <w:r w:rsidR="00C73B33" w:rsidRPr="00C73B33">
        <w:rPr>
          <w:rFonts w:ascii="Arial" w:hAnsi="Arial" w:cs="Arial"/>
          <w:sz w:val="24"/>
          <w:szCs w:val="24"/>
        </w:rPr>
        <w:t xml:space="preserve">non sufficientemente competitivo, si </w:t>
      </w:r>
      <w:r w:rsidR="00E749C4">
        <w:rPr>
          <w:rFonts w:ascii="Arial" w:hAnsi="Arial" w:cs="Arial"/>
          <w:sz w:val="24"/>
          <w:szCs w:val="24"/>
        </w:rPr>
        <w:t>può ricordare</w:t>
      </w:r>
      <w:r w:rsidR="00C73B33" w:rsidRPr="00C73B33">
        <w:rPr>
          <w:rFonts w:ascii="Arial" w:hAnsi="Arial" w:cs="Arial"/>
          <w:sz w:val="24"/>
          <w:szCs w:val="24"/>
        </w:rPr>
        <w:t xml:space="preserve"> innanzitutto </w:t>
      </w:r>
      <w:r w:rsidR="00E749C4">
        <w:rPr>
          <w:rFonts w:ascii="Arial" w:hAnsi="Arial" w:cs="Arial"/>
          <w:sz w:val="24"/>
          <w:szCs w:val="24"/>
        </w:rPr>
        <w:t xml:space="preserve">che </w:t>
      </w:r>
      <w:r w:rsidR="00C73B33" w:rsidRPr="00C73B33">
        <w:rPr>
          <w:rFonts w:ascii="Arial" w:hAnsi="Arial" w:cs="Arial"/>
          <w:sz w:val="24"/>
          <w:szCs w:val="24"/>
        </w:rPr>
        <w:t xml:space="preserve">i primi </w:t>
      </w:r>
      <w:r w:rsidR="00C73B33" w:rsidRPr="00C73B33">
        <w:rPr>
          <w:rFonts w:ascii="Arial" w:hAnsi="Arial" w:cs="Arial"/>
          <w:color w:val="000000" w:themeColor="text1"/>
          <w:sz w:val="24"/>
          <w:szCs w:val="24"/>
        </w:rPr>
        <w:t xml:space="preserve">20 gruppi bancari nazionali hanno saputo selezionare in modo più efficace rispetto alle </w:t>
      </w:r>
      <w:r w:rsidR="00E749C4">
        <w:rPr>
          <w:rFonts w:ascii="Arial" w:hAnsi="Arial" w:cs="Arial"/>
          <w:color w:val="000000" w:themeColor="text1"/>
          <w:sz w:val="24"/>
          <w:szCs w:val="24"/>
        </w:rPr>
        <w:t>BCC</w:t>
      </w:r>
      <w:r w:rsidR="00C73B33" w:rsidRPr="00C73B33">
        <w:rPr>
          <w:rFonts w:ascii="Arial" w:hAnsi="Arial" w:cs="Arial"/>
          <w:color w:val="000000" w:themeColor="text1"/>
          <w:sz w:val="24"/>
          <w:szCs w:val="24"/>
        </w:rPr>
        <w:t xml:space="preserve"> la clientela primaria, rinunciando agli spread, ma riducendo anche il tasso di decadimento della qualità dei portafogli creditizi e conservando</w:t>
      </w:r>
      <w:r w:rsidR="00E749C4">
        <w:rPr>
          <w:rFonts w:ascii="Arial" w:hAnsi="Arial" w:cs="Arial"/>
          <w:color w:val="000000" w:themeColor="text1"/>
          <w:sz w:val="24"/>
          <w:szCs w:val="24"/>
        </w:rPr>
        <w:t xml:space="preserve"> in</w:t>
      </w:r>
      <w:r w:rsidR="00C73B33" w:rsidRPr="00C73B33">
        <w:rPr>
          <w:rFonts w:ascii="Arial" w:hAnsi="Arial" w:cs="Arial"/>
          <w:color w:val="000000" w:themeColor="text1"/>
          <w:sz w:val="24"/>
          <w:szCs w:val="24"/>
        </w:rPr>
        <w:t xml:space="preserve"> linea di massima le </w:t>
      </w:r>
      <w:r w:rsidR="00E749C4">
        <w:rPr>
          <w:rFonts w:ascii="Arial" w:hAnsi="Arial" w:cs="Arial"/>
          <w:color w:val="000000" w:themeColor="text1"/>
          <w:sz w:val="24"/>
          <w:szCs w:val="24"/>
        </w:rPr>
        <w:t>consistenze degli impieghi</w:t>
      </w:r>
      <w:r w:rsidR="00C73B33" w:rsidRPr="00C73B33">
        <w:rPr>
          <w:rFonts w:ascii="Arial" w:hAnsi="Arial" w:cs="Arial"/>
          <w:color w:val="000000" w:themeColor="text1"/>
          <w:sz w:val="24"/>
          <w:szCs w:val="24"/>
        </w:rPr>
        <w:t>. Ciò ha ovviamente consentito al sistema creditizio non cooperativo di mantenere un rapporto rischio/rendimento più equilibrato.</w:t>
      </w:r>
    </w:p>
    <w:p w:rsidR="00C73B33" w:rsidRPr="00C73B33" w:rsidRDefault="00C73B33" w:rsidP="00C73B33">
      <w:pPr>
        <w:pStyle w:val="Paragrafoelenco"/>
        <w:spacing w:after="16" w:line="360" w:lineRule="auto"/>
        <w:ind w:left="0" w:firstLine="709"/>
        <w:jc w:val="both"/>
        <w:rPr>
          <w:rFonts w:ascii="Arial" w:hAnsi="Arial" w:cs="Arial"/>
          <w:color w:val="000000" w:themeColor="text1"/>
          <w:sz w:val="24"/>
          <w:szCs w:val="24"/>
        </w:rPr>
      </w:pPr>
      <w:r w:rsidRPr="00C73B33">
        <w:rPr>
          <w:rFonts w:ascii="Arial" w:hAnsi="Arial" w:cs="Arial"/>
          <w:color w:val="000000" w:themeColor="text1"/>
          <w:sz w:val="24"/>
          <w:szCs w:val="24"/>
        </w:rPr>
        <w:t>Non a caso nel corso del 2015 le rettifiche su</w:t>
      </w:r>
      <w:r w:rsidR="00E749C4">
        <w:rPr>
          <w:rFonts w:ascii="Arial" w:hAnsi="Arial" w:cs="Arial"/>
          <w:color w:val="000000" w:themeColor="text1"/>
          <w:sz w:val="24"/>
          <w:szCs w:val="24"/>
        </w:rPr>
        <w:t>i prestiti in essere delle BCC hanno raggiunto il 73% del margine da i</w:t>
      </w:r>
      <w:r w:rsidRPr="00C73B33">
        <w:rPr>
          <w:rFonts w:ascii="Arial" w:hAnsi="Arial" w:cs="Arial"/>
          <w:color w:val="000000" w:themeColor="text1"/>
          <w:sz w:val="24"/>
          <w:szCs w:val="24"/>
        </w:rPr>
        <w:t>nteressi, situandosi a 25 punti in più del resto del sistema creditizio</w:t>
      </w:r>
      <w:r w:rsidR="00E749C4">
        <w:rPr>
          <w:rFonts w:ascii="Arial" w:hAnsi="Arial" w:cs="Arial"/>
          <w:color w:val="000000" w:themeColor="text1"/>
          <w:sz w:val="24"/>
          <w:szCs w:val="24"/>
        </w:rPr>
        <w:t>. G</w:t>
      </w:r>
      <w:r w:rsidRPr="00C73B33">
        <w:rPr>
          <w:rFonts w:ascii="Arial" w:hAnsi="Arial" w:cs="Arial"/>
          <w:color w:val="000000" w:themeColor="text1"/>
          <w:sz w:val="24"/>
          <w:szCs w:val="24"/>
        </w:rPr>
        <w:t xml:space="preserve">li indici di copertura dei crediti non </w:t>
      </w:r>
      <w:r w:rsidR="0080561C">
        <w:rPr>
          <w:rFonts w:ascii="Arial" w:hAnsi="Arial" w:cs="Arial"/>
          <w:color w:val="000000" w:themeColor="text1"/>
          <w:sz w:val="24"/>
          <w:szCs w:val="24"/>
        </w:rPr>
        <w:t xml:space="preserve">performing </w:t>
      </w:r>
      <w:r w:rsidR="00E749C4">
        <w:rPr>
          <w:rFonts w:ascii="Arial" w:hAnsi="Arial" w:cs="Arial"/>
          <w:color w:val="000000" w:themeColor="text1"/>
          <w:sz w:val="24"/>
          <w:szCs w:val="24"/>
        </w:rPr>
        <w:t xml:space="preserve">delle stesse BCC, peraltro, </w:t>
      </w:r>
      <w:r w:rsidR="0080561C">
        <w:rPr>
          <w:rFonts w:ascii="Arial" w:hAnsi="Arial" w:cs="Arial"/>
          <w:color w:val="000000" w:themeColor="text1"/>
          <w:sz w:val="24"/>
          <w:szCs w:val="24"/>
        </w:rPr>
        <w:t xml:space="preserve">non </w:t>
      </w:r>
      <w:r w:rsidR="00E749C4">
        <w:rPr>
          <w:rFonts w:ascii="Arial" w:hAnsi="Arial" w:cs="Arial"/>
          <w:color w:val="000000" w:themeColor="text1"/>
          <w:sz w:val="24"/>
          <w:szCs w:val="24"/>
        </w:rPr>
        <w:t>so</w:t>
      </w:r>
      <w:r w:rsidRPr="00C73B33">
        <w:rPr>
          <w:rFonts w:ascii="Arial" w:hAnsi="Arial" w:cs="Arial"/>
          <w:color w:val="000000" w:themeColor="text1"/>
          <w:sz w:val="24"/>
          <w:szCs w:val="24"/>
        </w:rPr>
        <w:t>no ancora arrivati ai livelli medi nazionali.</w:t>
      </w:r>
    </w:p>
    <w:p w:rsidR="00C73B33" w:rsidRPr="00C73B33" w:rsidRDefault="00C73B33" w:rsidP="002D7FD4">
      <w:pPr>
        <w:pStyle w:val="Paragrafoelenco"/>
        <w:spacing w:after="16" w:line="360" w:lineRule="auto"/>
        <w:ind w:left="0" w:firstLine="709"/>
        <w:jc w:val="both"/>
        <w:rPr>
          <w:rFonts w:ascii="Arial" w:hAnsi="Arial" w:cs="Arial"/>
          <w:color w:val="000000" w:themeColor="text1"/>
          <w:sz w:val="24"/>
          <w:szCs w:val="24"/>
        </w:rPr>
      </w:pPr>
      <w:r w:rsidRPr="00C73B33">
        <w:rPr>
          <w:rFonts w:ascii="Arial" w:hAnsi="Arial" w:cs="Arial"/>
          <w:color w:val="000000" w:themeColor="text1"/>
          <w:sz w:val="24"/>
          <w:szCs w:val="24"/>
        </w:rPr>
        <w:t>E’ noto inoltre che il</w:t>
      </w:r>
      <w:r w:rsidR="002D7FD4">
        <w:rPr>
          <w:rFonts w:ascii="Arial" w:hAnsi="Arial" w:cs="Arial"/>
          <w:color w:val="000000" w:themeColor="text1"/>
          <w:sz w:val="24"/>
          <w:szCs w:val="24"/>
        </w:rPr>
        <w:t xml:space="preserve"> sistema del</w:t>
      </w:r>
      <w:r w:rsidRPr="00C73B33">
        <w:rPr>
          <w:rFonts w:ascii="Arial" w:hAnsi="Arial" w:cs="Arial"/>
          <w:color w:val="000000" w:themeColor="text1"/>
          <w:sz w:val="24"/>
          <w:szCs w:val="24"/>
        </w:rPr>
        <w:t xml:space="preserve"> credito cooperativo</w:t>
      </w:r>
      <w:r w:rsidR="002D7FD4">
        <w:rPr>
          <w:rFonts w:ascii="Arial" w:hAnsi="Arial" w:cs="Arial"/>
          <w:color w:val="000000" w:themeColor="text1"/>
          <w:sz w:val="24"/>
          <w:szCs w:val="24"/>
        </w:rPr>
        <w:t xml:space="preserve"> considerato nel suo complesso</w:t>
      </w:r>
      <w:r w:rsidRPr="00C73B33">
        <w:rPr>
          <w:rFonts w:ascii="Arial" w:hAnsi="Arial" w:cs="Arial"/>
          <w:color w:val="000000" w:themeColor="text1"/>
          <w:sz w:val="24"/>
          <w:szCs w:val="24"/>
        </w:rPr>
        <w:t xml:space="preserve">, a differenza degli altri principali gruppi bancari nazionali, non ha saputo compensare il calo del margine da interessi imposto dal mercato con lo sviluppo dei ricavi da servizi. In particolare, il margine da servizi appare oggi ancora composto prevalentemente da un’area poco redditizia come quella degli incassi e pagamenti, che pesano per il 47% del totale contro il 29% degli altri </w:t>
      </w:r>
      <w:r w:rsidR="00E749C4">
        <w:rPr>
          <w:rFonts w:ascii="Arial" w:hAnsi="Arial" w:cs="Arial"/>
          <w:color w:val="000000" w:themeColor="text1"/>
          <w:sz w:val="24"/>
          <w:szCs w:val="24"/>
        </w:rPr>
        <w:lastRenderedPageBreak/>
        <w:t>g</w:t>
      </w:r>
      <w:r w:rsidRPr="00C73B33">
        <w:rPr>
          <w:rFonts w:ascii="Arial" w:hAnsi="Arial" w:cs="Arial"/>
          <w:color w:val="000000" w:themeColor="text1"/>
          <w:sz w:val="24"/>
          <w:szCs w:val="24"/>
        </w:rPr>
        <w:t xml:space="preserve">ruppi bancari, nei quali al contrario è cresciuta considerevolmente </w:t>
      </w:r>
      <w:r w:rsidR="002D7FD4">
        <w:rPr>
          <w:rFonts w:ascii="Arial" w:hAnsi="Arial" w:cs="Arial"/>
          <w:color w:val="000000" w:themeColor="text1"/>
          <w:sz w:val="24"/>
          <w:szCs w:val="24"/>
        </w:rPr>
        <w:t xml:space="preserve">– fra le altre – </w:t>
      </w:r>
      <w:r w:rsidRPr="00C73B33">
        <w:rPr>
          <w:rFonts w:ascii="Arial" w:hAnsi="Arial" w:cs="Arial"/>
          <w:color w:val="000000" w:themeColor="text1"/>
          <w:sz w:val="24"/>
          <w:szCs w:val="24"/>
        </w:rPr>
        <w:t xml:space="preserve">un’area di intermediazione e consulenza sulla raccolta amministrata e gestita, che ha assunto un peso </w:t>
      </w:r>
      <w:r w:rsidR="0080561C">
        <w:rPr>
          <w:rFonts w:ascii="Arial" w:hAnsi="Arial" w:cs="Arial"/>
          <w:color w:val="000000" w:themeColor="text1"/>
          <w:sz w:val="24"/>
          <w:szCs w:val="24"/>
        </w:rPr>
        <w:t xml:space="preserve">più che </w:t>
      </w:r>
      <w:r w:rsidRPr="00C73B33">
        <w:rPr>
          <w:rFonts w:ascii="Arial" w:hAnsi="Arial" w:cs="Arial"/>
          <w:color w:val="000000" w:themeColor="text1"/>
          <w:sz w:val="24"/>
          <w:szCs w:val="24"/>
        </w:rPr>
        <w:t xml:space="preserve">doppio rispetto </w:t>
      </w:r>
      <w:r w:rsidR="00E749C4">
        <w:rPr>
          <w:rFonts w:ascii="Arial" w:hAnsi="Arial" w:cs="Arial"/>
          <w:color w:val="000000" w:themeColor="text1"/>
          <w:sz w:val="24"/>
          <w:szCs w:val="24"/>
        </w:rPr>
        <w:t>a quello che caratterizza i</w:t>
      </w:r>
      <w:r w:rsidRPr="00C73B33">
        <w:rPr>
          <w:rFonts w:ascii="Arial" w:hAnsi="Arial" w:cs="Arial"/>
          <w:color w:val="000000" w:themeColor="text1"/>
          <w:sz w:val="24"/>
          <w:szCs w:val="24"/>
        </w:rPr>
        <w:t>l credito cooperativo (47% vs. il 21%).</w:t>
      </w:r>
    </w:p>
    <w:p w:rsidR="00C73B33" w:rsidRPr="00C73B33" w:rsidRDefault="00C73B33" w:rsidP="00C73B33">
      <w:pPr>
        <w:pStyle w:val="Paragrafoelenco"/>
        <w:spacing w:after="16" w:line="360" w:lineRule="auto"/>
        <w:ind w:left="0" w:firstLine="709"/>
        <w:jc w:val="both"/>
        <w:rPr>
          <w:rFonts w:ascii="Arial" w:hAnsi="Arial" w:cs="Arial"/>
          <w:color w:val="000000" w:themeColor="text1"/>
          <w:sz w:val="24"/>
          <w:szCs w:val="24"/>
          <w:highlight w:val="yellow"/>
        </w:rPr>
      </w:pPr>
      <w:r w:rsidRPr="00C73B33">
        <w:rPr>
          <w:rFonts w:ascii="Arial" w:hAnsi="Arial" w:cs="Arial"/>
          <w:color w:val="000000" w:themeColor="text1"/>
          <w:sz w:val="24"/>
          <w:szCs w:val="24"/>
        </w:rPr>
        <w:t xml:space="preserve">Non potendo compensare il proprio calo di redditività con l’aumento del margine da servizi, le BCC hanno dovuto far ricorso in misura più rilevante ai benefici finanziari derivanti dalla politica monetaria BCE, che come noto sono solo temporaneamente disponibili e non rappresentano </w:t>
      </w:r>
      <w:r w:rsidR="00E749C4">
        <w:rPr>
          <w:rFonts w:ascii="Arial" w:hAnsi="Arial" w:cs="Arial"/>
          <w:color w:val="000000" w:themeColor="text1"/>
          <w:sz w:val="24"/>
          <w:szCs w:val="24"/>
        </w:rPr>
        <w:t xml:space="preserve">peraltro </w:t>
      </w:r>
      <w:r w:rsidRPr="00C73B33">
        <w:rPr>
          <w:rFonts w:ascii="Arial" w:hAnsi="Arial" w:cs="Arial"/>
          <w:color w:val="000000" w:themeColor="text1"/>
          <w:sz w:val="24"/>
          <w:szCs w:val="24"/>
        </w:rPr>
        <w:t xml:space="preserve">un’attività caratteristica della banca locale. </w:t>
      </w:r>
      <w:r w:rsidR="0080561C">
        <w:rPr>
          <w:rFonts w:ascii="Arial" w:hAnsi="Arial" w:cs="Arial"/>
          <w:color w:val="000000" w:themeColor="text1"/>
          <w:sz w:val="24"/>
          <w:szCs w:val="24"/>
        </w:rPr>
        <w:t>I</w:t>
      </w:r>
      <w:r w:rsidRPr="00C73B33">
        <w:rPr>
          <w:rFonts w:ascii="Arial" w:hAnsi="Arial" w:cs="Arial"/>
          <w:color w:val="000000" w:themeColor="text1"/>
          <w:sz w:val="24"/>
          <w:szCs w:val="24"/>
        </w:rPr>
        <w:t xml:space="preserve"> profitti derivanti da attività finanziarie sono </w:t>
      </w:r>
      <w:r w:rsidR="0080561C">
        <w:rPr>
          <w:rFonts w:ascii="Arial" w:hAnsi="Arial" w:cs="Arial"/>
          <w:color w:val="000000" w:themeColor="text1"/>
          <w:sz w:val="24"/>
          <w:szCs w:val="24"/>
        </w:rPr>
        <w:t xml:space="preserve">così </w:t>
      </w:r>
      <w:r w:rsidRPr="00C73B33">
        <w:rPr>
          <w:rFonts w:ascii="Arial" w:hAnsi="Arial" w:cs="Arial"/>
          <w:color w:val="000000" w:themeColor="text1"/>
          <w:sz w:val="24"/>
          <w:szCs w:val="24"/>
        </w:rPr>
        <w:t xml:space="preserve">risultati superiori al 27% del margine di intermediazione totale, con un peso di circa 14 punti in più rispetto a quello registrato dal sistema creditizio nazionale. </w:t>
      </w:r>
    </w:p>
    <w:p w:rsidR="00C73B33" w:rsidRDefault="00C73B33" w:rsidP="00C73B33">
      <w:pPr>
        <w:spacing w:after="16" w:line="360" w:lineRule="auto"/>
        <w:jc w:val="both"/>
        <w:rPr>
          <w:rFonts w:ascii="Arial" w:hAnsi="Arial" w:cs="Arial"/>
          <w:color w:val="000000" w:themeColor="text1"/>
          <w:sz w:val="24"/>
          <w:szCs w:val="24"/>
        </w:rPr>
      </w:pPr>
    </w:p>
    <w:p w:rsidR="00C73B33" w:rsidRPr="008E653E" w:rsidRDefault="008E653E" w:rsidP="00C73B33">
      <w:pPr>
        <w:spacing w:after="16" w:line="360" w:lineRule="auto"/>
        <w:jc w:val="both"/>
        <w:rPr>
          <w:rFonts w:ascii="Arial" w:hAnsi="Arial" w:cs="Arial"/>
          <w:i/>
          <w:color w:val="000000" w:themeColor="text1"/>
          <w:sz w:val="24"/>
          <w:szCs w:val="24"/>
        </w:rPr>
      </w:pPr>
      <w:r w:rsidRPr="008E653E">
        <w:rPr>
          <w:rFonts w:ascii="Arial" w:hAnsi="Arial" w:cs="Arial"/>
          <w:i/>
          <w:color w:val="000000" w:themeColor="text1"/>
          <w:sz w:val="24"/>
          <w:szCs w:val="24"/>
        </w:rPr>
        <w:t>C</w:t>
      </w:r>
      <w:r w:rsidR="00C73B33" w:rsidRPr="008E653E">
        <w:rPr>
          <w:rFonts w:ascii="Arial" w:hAnsi="Arial" w:cs="Arial"/>
          <w:i/>
          <w:color w:val="000000" w:themeColor="text1"/>
          <w:sz w:val="24"/>
          <w:szCs w:val="24"/>
        </w:rPr>
        <w:t xml:space="preserve">omposizione del margine di intermediazione </w:t>
      </w:r>
    </w:p>
    <w:p w:rsidR="00C73B33" w:rsidRPr="00C73B33" w:rsidRDefault="00C73B33" w:rsidP="008E653E">
      <w:pPr>
        <w:pStyle w:val="Paragrafoelenco"/>
        <w:spacing w:after="16" w:line="360" w:lineRule="auto"/>
        <w:ind w:left="0"/>
        <w:jc w:val="both"/>
        <w:rPr>
          <w:rFonts w:ascii="Arial" w:hAnsi="Arial" w:cs="Arial"/>
          <w:color w:val="000000" w:themeColor="text1"/>
          <w:sz w:val="24"/>
          <w:szCs w:val="24"/>
        </w:rPr>
      </w:pPr>
      <w:r w:rsidRPr="00C73B33">
        <w:rPr>
          <w:rFonts w:ascii="Arial" w:hAnsi="Arial" w:cs="Arial"/>
          <w:noProof/>
          <w:color w:val="000000" w:themeColor="text1"/>
          <w:sz w:val="24"/>
          <w:szCs w:val="24"/>
          <w:lang w:eastAsia="it-IT"/>
        </w:rPr>
        <w:drawing>
          <wp:inline distT="0" distB="0" distL="0" distR="0" wp14:anchorId="697D82FF" wp14:editId="0F17659A">
            <wp:extent cx="2220586" cy="1363980"/>
            <wp:effectExtent l="0" t="0" r="8890" b="762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218" cy="1370511"/>
                    </a:xfrm>
                    <a:prstGeom prst="rect">
                      <a:avLst/>
                    </a:prstGeom>
                    <a:noFill/>
                  </pic:spPr>
                </pic:pic>
              </a:graphicData>
            </a:graphic>
          </wp:inline>
        </w:drawing>
      </w:r>
      <w:r w:rsidRPr="00C73B33">
        <w:rPr>
          <w:rFonts w:ascii="Arial" w:hAnsi="Arial" w:cs="Arial"/>
          <w:noProof/>
          <w:color w:val="000000" w:themeColor="text1"/>
          <w:sz w:val="24"/>
          <w:szCs w:val="24"/>
          <w:lang w:eastAsia="it-IT"/>
        </w:rPr>
        <w:drawing>
          <wp:inline distT="0" distB="0" distL="0" distR="0" wp14:anchorId="0FA18D2E" wp14:editId="43B1D515">
            <wp:extent cx="2259534" cy="1386840"/>
            <wp:effectExtent l="0" t="0" r="762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608" cy="1397933"/>
                    </a:xfrm>
                    <a:prstGeom prst="rect">
                      <a:avLst/>
                    </a:prstGeom>
                    <a:noFill/>
                  </pic:spPr>
                </pic:pic>
              </a:graphicData>
            </a:graphic>
          </wp:inline>
        </w:drawing>
      </w:r>
    </w:p>
    <w:p w:rsidR="00C73B33" w:rsidRPr="00C73B33" w:rsidRDefault="00C73B33" w:rsidP="00C73B33">
      <w:pPr>
        <w:pStyle w:val="Paragrafoelenco"/>
        <w:spacing w:after="16" w:line="360" w:lineRule="auto"/>
        <w:ind w:left="0" w:firstLine="709"/>
        <w:jc w:val="both"/>
        <w:rPr>
          <w:rFonts w:ascii="Arial" w:hAnsi="Arial" w:cs="Arial"/>
          <w:color w:val="000000" w:themeColor="text1"/>
          <w:sz w:val="24"/>
          <w:szCs w:val="24"/>
        </w:rPr>
      </w:pPr>
    </w:p>
    <w:p w:rsidR="00C73B33" w:rsidRPr="008E653E" w:rsidRDefault="008E653E" w:rsidP="008E653E">
      <w:pPr>
        <w:spacing w:after="16" w:line="360" w:lineRule="auto"/>
        <w:jc w:val="both"/>
        <w:rPr>
          <w:rFonts w:ascii="Arial" w:hAnsi="Arial" w:cs="Arial"/>
          <w:i/>
          <w:color w:val="000000" w:themeColor="text1"/>
          <w:sz w:val="24"/>
          <w:szCs w:val="24"/>
        </w:rPr>
      </w:pPr>
      <w:r w:rsidRPr="008E653E">
        <w:rPr>
          <w:rFonts w:ascii="Arial" w:hAnsi="Arial" w:cs="Arial"/>
          <w:i/>
          <w:color w:val="000000" w:themeColor="text1"/>
          <w:sz w:val="24"/>
          <w:szCs w:val="24"/>
        </w:rPr>
        <w:t>Composizione delle commissioni nette</w:t>
      </w:r>
      <w:r w:rsidR="00C73B33" w:rsidRPr="008E653E">
        <w:rPr>
          <w:rFonts w:ascii="Arial" w:hAnsi="Arial" w:cs="Arial"/>
          <w:i/>
          <w:color w:val="000000" w:themeColor="text1"/>
          <w:sz w:val="24"/>
          <w:szCs w:val="24"/>
        </w:rPr>
        <w:t xml:space="preserve"> </w:t>
      </w:r>
    </w:p>
    <w:p w:rsidR="00C73B33" w:rsidRPr="00C73B33" w:rsidRDefault="00C73B33" w:rsidP="008E653E">
      <w:pPr>
        <w:spacing w:after="16" w:line="360" w:lineRule="auto"/>
        <w:jc w:val="both"/>
        <w:rPr>
          <w:rFonts w:ascii="Arial" w:hAnsi="Arial" w:cs="Arial"/>
          <w:sz w:val="24"/>
          <w:szCs w:val="24"/>
        </w:rPr>
      </w:pPr>
      <w:r w:rsidRPr="00C73B33">
        <w:rPr>
          <w:rFonts w:ascii="Arial" w:hAnsi="Arial" w:cs="Arial"/>
          <w:noProof/>
          <w:sz w:val="24"/>
          <w:szCs w:val="24"/>
          <w:lang w:eastAsia="it-IT"/>
        </w:rPr>
        <w:drawing>
          <wp:inline distT="0" distB="0" distL="0" distR="0" wp14:anchorId="18486963" wp14:editId="2CFFBDE1">
            <wp:extent cx="2090936" cy="1562100"/>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7215" cy="1566791"/>
                    </a:xfrm>
                    <a:prstGeom prst="rect">
                      <a:avLst/>
                    </a:prstGeom>
                    <a:noFill/>
                  </pic:spPr>
                </pic:pic>
              </a:graphicData>
            </a:graphic>
          </wp:inline>
        </w:drawing>
      </w:r>
      <w:r w:rsidRPr="00C73B33">
        <w:rPr>
          <w:rFonts w:ascii="Arial" w:hAnsi="Arial" w:cs="Arial"/>
          <w:noProof/>
          <w:sz w:val="24"/>
          <w:szCs w:val="24"/>
          <w:lang w:eastAsia="it-IT"/>
        </w:rPr>
        <w:drawing>
          <wp:inline distT="0" distB="0" distL="0" distR="0" wp14:anchorId="6A241C14" wp14:editId="06562614">
            <wp:extent cx="2206648" cy="1363980"/>
            <wp:effectExtent l="0" t="0" r="3175"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3553" cy="1374429"/>
                    </a:xfrm>
                    <a:prstGeom prst="rect">
                      <a:avLst/>
                    </a:prstGeom>
                    <a:noFill/>
                  </pic:spPr>
                </pic:pic>
              </a:graphicData>
            </a:graphic>
          </wp:inline>
        </w:drawing>
      </w:r>
    </w:p>
    <w:p w:rsidR="0080561C" w:rsidRDefault="0080561C" w:rsidP="00C73B33">
      <w:pPr>
        <w:spacing w:after="16" w:line="360" w:lineRule="auto"/>
        <w:ind w:firstLine="709"/>
        <w:jc w:val="both"/>
        <w:rPr>
          <w:rFonts w:ascii="Arial" w:hAnsi="Arial" w:cs="Arial"/>
          <w:sz w:val="24"/>
          <w:szCs w:val="24"/>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Infine </w:t>
      </w:r>
      <w:r w:rsidR="002D7FD4">
        <w:rPr>
          <w:rFonts w:ascii="Arial" w:hAnsi="Arial" w:cs="Arial"/>
          <w:sz w:val="24"/>
          <w:szCs w:val="24"/>
        </w:rPr>
        <w:t>si ricorda che</w:t>
      </w:r>
      <w:r w:rsidRPr="00C73B33">
        <w:rPr>
          <w:rFonts w:ascii="Arial" w:hAnsi="Arial" w:cs="Arial"/>
          <w:sz w:val="24"/>
          <w:szCs w:val="24"/>
        </w:rPr>
        <w:t xml:space="preserve"> </w:t>
      </w:r>
      <w:r w:rsidR="002D7FD4">
        <w:rPr>
          <w:rFonts w:ascii="Arial" w:hAnsi="Arial" w:cs="Arial"/>
          <w:sz w:val="24"/>
          <w:szCs w:val="24"/>
        </w:rPr>
        <w:t>il</w:t>
      </w:r>
      <w:r w:rsidRPr="00C73B33">
        <w:rPr>
          <w:rFonts w:ascii="Arial" w:hAnsi="Arial" w:cs="Arial"/>
          <w:sz w:val="24"/>
          <w:szCs w:val="24"/>
        </w:rPr>
        <w:t xml:space="preserve"> mondo BCC </w:t>
      </w:r>
      <w:r w:rsidR="002D7FD4">
        <w:rPr>
          <w:rFonts w:ascii="Arial" w:hAnsi="Arial" w:cs="Arial"/>
          <w:sz w:val="24"/>
          <w:szCs w:val="24"/>
        </w:rPr>
        <w:t>si trova</w:t>
      </w:r>
      <w:r w:rsidRPr="00C73B33">
        <w:rPr>
          <w:rFonts w:ascii="Arial" w:hAnsi="Arial" w:cs="Arial"/>
          <w:sz w:val="24"/>
          <w:szCs w:val="24"/>
        </w:rPr>
        <w:t xml:space="preserve"> agli ultimi posti per redditività nel sistema bancario</w:t>
      </w:r>
      <w:r w:rsidR="002D7FD4">
        <w:rPr>
          <w:rFonts w:ascii="Arial" w:hAnsi="Arial" w:cs="Arial"/>
          <w:sz w:val="24"/>
          <w:szCs w:val="24"/>
        </w:rPr>
        <w:t xml:space="preserve"> italiano per la sua ridotta efficacia operativa</w:t>
      </w:r>
      <w:r w:rsidRPr="00C73B33">
        <w:rPr>
          <w:rFonts w:ascii="Arial" w:hAnsi="Arial" w:cs="Arial"/>
          <w:sz w:val="24"/>
          <w:szCs w:val="24"/>
        </w:rPr>
        <w:t xml:space="preserve">. Utilizzando l’indicatore di cost income netto si può </w:t>
      </w:r>
      <w:r w:rsidR="0080561C">
        <w:rPr>
          <w:rFonts w:ascii="Arial" w:hAnsi="Arial" w:cs="Arial"/>
          <w:sz w:val="24"/>
          <w:szCs w:val="24"/>
        </w:rPr>
        <w:t>infatti</w:t>
      </w:r>
      <w:r w:rsidRPr="00C73B33">
        <w:rPr>
          <w:rFonts w:ascii="Arial" w:hAnsi="Arial" w:cs="Arial"/>
          <w:sz w:val="24"/>
          <w:szCs w:val="24"/>
        </w:rPr>
        <w:t xml:space="preserve"> notare come, al calo di marginalità, </w:t>
      </w:r>
      <w:r w:rsidRPr="00C73B33">
        <w:rPr>
          <w:rFonts w:ascii="Arial" w:hAnsi="Arial" w:cs="Arial"/>
          <w:sz w:val="24"/>
          <w:szCs w:val="24"/>
        </w:rPr>
        <w:lastRenderedPageBreak/>
        <w:t xml:space="preserve">non abbia fatto seguito un’efficace riorganizzazione della struttura produttiva. Il rapporto tra costi operativi e </w:t>
      </w:r>
      <w:r w:rsidR="001E72D4">
        <w:rPr>
          <w:rFonts w:ascii="Arial" w:hAnsi="Arial" w:cs="Arial"/>
          <w:sz w:val="24"/>
          <w:szCs w:val="24"/>
        </w:rPr>
        <w:t>ricavi</w:t>
      </w:r>
      <w:r w:rsidRPr="00C73B33">
        <w:rPr>
          <w:rFonts w:ascii="Arial" w:hAnsi="Arial" w:cs="Arial"/>
          <w:sz w:val="24"/>
          <w:szCs w:val="24"/>
        </w:rPr>
        <w:t xml:space="preserve"> nelle </w:t>
      </w:r>
      <w:r w:rsidR="00E749C4">
        <w:rPr>
          <w:rFonts w:ascii="Arial" w:hAnsi="Arial" w:cs="Arial"/>
          <w:sz w:val="24"/>
          <w:szCs w:val="24"/>
        </w:rPr>
        <w:t>BCC</w:t>
      </w:r>
      <w:r w:rsidRPr="00C73B33">
        <w:rPr>
          <w:rFonts w:ascii="Arial" w:hAnsi="Arial" w:cs="Arial"/>
          <w:sz w:val="24"/>
          <w:szCs w:val="24"/>
        </w:rPr>
        <w:t xml:space="preserve"> è infatti ancora prossimo al</w:t>
      </w:r>
      <w:r w:rsidR="00E749C4">
        <w:rPr>
          <w:rFonts w:ascii="Arial" w:hAnsi="Arial" w:cs="Arial"/>
          <w:sz w:val="24"/>
          <w:szCs w:val="24"/>
        </w:rPr>
        <w:t xml:space="preserve">l’80% mentre </w:t>
      </w:r>
      <w:r w:rsidR="0080561C">
        <w:rPr>
          <w:rFonts w:ascii="Arial" w:hAnsi="Arial" w:cs="Arial"/>
          <w:sz w:val="24"/>
          <w:szCs w:val="24"/>
        </w:rPr>
        <w:t>ne</w:t>
      </w:r>
      <w:r w:rsidR="00E749C4">
        <w:rPr>
          <w:rFonts w:ascii="Arial" w:hAnsi="Arial" w:cs="Arial"/>
          <w:sz w:val="24"/>
          <w:szCs w:val="24"/>
        </w:rPr>
        <w:t>i migliori</w:t>
      </w:r>
      <w:r w:rsidR="0080561C">
        <w:rPr>
          <w:rFonts w:ascii="Arial" w:hAnsi="Arial" w:cs="Arial"/>
          <w:sz w:val="24"/>
          <w:szCs w:val="24"/>
        </w:rPr>
        <w:t xml:space="preserve"> gruppi </w:t>
      </w:r>
      <w:r w:rsidR="001E72D4">
        <w:rPr>
          <w:rFonts w:ascii="Arial" w:hAnsi="Arial" w:cs="Arial"/>
          <w:sz w:val="24"/>
          <w:szCs w:val="24"/>
        </w:rPr>
        <w:t xml:space="preserve">bancari </w:t>
      </w:r>
      <w:r w:rsidR="0080561C">
        <w:rPr>
          <w:rFonts w:ascii="Arial" w:hAnsi="Arial" w:cs="Arial"/>
          <w:sz w:val="24"/>
          <w:szCs w:val="24"/>
        </w:rPr>
        <w:t xml:space="preserve">nazionali </w:t>
      </w:r>
      <w:r w:rsidR="001E72D4">
        <w:rPr>
          <w:rFonts w:ascii="Arial" w:hAnsi="Arial" w:cs="Arial"/>
          <w:sz w:val="24"/>
          <w:szCs w:val="24"/>
        </w:rPr>
        <w:t>è ormai sceso</w:t>
      </w:r>
      <w:r w:rsidRPr="00C73B33">
        <w:rPr>
          <w:rFonts w:ascii="Arial" w:hAnsi="Arial" w:cs="Arial"/>
          <w:sz w:val="24"/>
          <w:szCs w:val="24"/>
        </w:rPr>
        <w:t xml:space="preserve"> al di sotto del 70%.</w:t>
      </w:r>
    </w:p>
    <w:p w:rsid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Tutto questo </w:t>
      </w:r>
      <w:r w:rsidR="002D7FD4">
        <w:rPr>
          <w:rFonts w:ascii="Arial" w:hAnsi="Arial" w:cs="Arial"/>
          <w:sz w:val="24"/>
          <w:szCs w:val="24"/>
        </w:rPr>
        <w:t>gius</w:t>
      </w:r>
      <w:r w:rsidR="0080561C">
        <w:rPr>
          <w:rFonts w:ascii="Arial" w:hAnsi="Arial" w:cs="Arial"/>
          <w:sz w:val="24"/>
          <w:szCs w:val="24"/>
        </w:rPr>
        <w:t>t</w:t>
      </w:r>
      <w:r w:rsidR="002D7FD4">
        <w:rPr>
          <w:rFonts w:ascii="Arial" w:hAnsi="Arial" w:cs="Arial"/>
          <w:sz w:val="24"/>
          <w:szCs w:val="24"/>
        </w:rPr>
        <w:t>ifica</w:t>
      </w:r>
      <w:r w:rsidRPr="00C73B33">
        <w:rPr>
          <w:rFonts w:ascii="Arial" w:hAnsi="Arial" w:cs="Arial"/>
          <w:sz w:val="24"/>
          <w:szCs w:val="24"/>
        </w:rPr>
        <w:t xml:space="preserve"> la riforma, la cui applicazione dovrebbe innescare meccanismi gestionali più virtuosi. Il processo dovrebbe essere realizzato </w:t>
      </w:r>
      <w:r w:rsidR="002D7FD4">
        <w:rPr>
          <w:rFonts w:ascii="Arial" w:hAnsi="Arial" w:cs="Arial"/>
          <w:sz w:val="24"/>
          <w:szCs w:val="24"/>
        </w:rPr>
        <w:t xml:space="preserve">in via immediata </w:t>
      </w:r>
      <w:r w:rsidRPr="00C73B33">
        <w:rPr>
          <w:rFonts w:ascii="Arial" w:hAnsi="Arial" w:cs="Arial"/>
          <w:sz w:val="24"/>
          <w:szCs w:val="24"/>
        </w:rPr>
        <w:t>soprattutto tramite riduzione di costi associativi, tagli</w:t>
      </w:r>
      <w:r w:rsidR="002D7FD4">
        <w:rPr>
          <w:rFonts w:ascii="Arial" w:hAnsi="Arial" w:cs="Arial"/>
          <w:sz w:val="24"/>
          <w:szCs w:val="24"/>
        </w:rPr>
        <w:t xml:space="preserve"> di strutture centrali e</w:t>
      </w:r>
      <w:r w:rsidR="00E749C4">
        <w:rPr>
          <w:rFonts w:ascii="Arial" w:hAnsi="Arial" w:cs="Arial"/>
          <w:sz w:val="24"/>
          <w:szCs w:val="24"/>
        </w:rPr>
        <w:t xml:space="preserve"> chiusura</w:t>
      </w:r>
      <w:r w:rsidRPr="00C73B33">
        <w:rPr>
          <w:rFonts w:ascii="Arial" w:hAnsi="Arial" w:cs="Arial"/>
          <w:sz w:val="24"/>
          <w:szCs w:val="24"/>
        </w:rPr>
        <w:t xml:space="preserve"> di filiali </w:t>
      </w:r>
      <w:r w:rsidR="00E749C4">
        <w:rPr>
          <w:rFonts w:ascii="Arial" w:hAnsi="Arial" w:cs="Arial"/>
          <w:sz w:val="24"/>
          <w:szCs w:val="24"/>
        </w:rPr>
        <w:t>specie nelle piazza in cui operano diverse</w:t>
      </w:r>
      <w:r w:rsidRPr="00C73B33">
        <w:rPr>
          <w:rFonts w:ascii="Arial" w:hAnsi="Arial" w:cs="Arial"/>
          <w:sz w:val="24"/>
          <w:szCs w:val="24"/>
        </w:rPr>
        <w:t xml:space="preserve"> BCC. Ciò </w:t>
      </w:r>
      <w:r w:rsidR="00650C68">
        <w:rPr>
          <w:rFonts w:ascii="Arial" w:hAnsi="Arial" w:cs="Arial"/>
          <w:sz w:val="24"/>
          <w:szCs w:val="24"/>
        </w:rPr>
        <w:t>dovrebbe rivoluzionare</w:t>
      </w:r>
      <w:r w:rsidRPr="00C73B33">
        <w:rPr>
          <w:rFonts w:ascii="Arial" w:hAnsi="Arial" w:cs="Arial"/>
          <w:sz w:val="24"/>
          <w:szCs w:val="24"/>
        </w:rPr>
        <w:t xml:space="preserve"> i bilanci dei singoli istituti, </w:t>
      </w:r>
      <w:r w:rsidR="002D7FD4">
        <w:rPr>
          <w:rFonts w:ascii="Arial" w:hAnsi="Arial" w:cs="Arial"/>
          <w:sz w:val="24"/>
          <w:szCs w:val="24"/>
        </w:rPr>
        <w:t xml:space="preserve">favorirebbe le </w:t>
      </w:r>
      <w:r w:rsidRPr="00C73B33">
        <w:rPr>
          <w:rFonts w:ascii="Arial" w:hAnsi="Arial" w:cs="Arial"/>
          <w:sz w:val="24"/>
          <w:szCs w:val="24"/>
        </w:rPr>
        <w:t xml:space="preserve">aggregazioni e quindi almeno teoricamente potrebbe dare luogo a risparmi importanti. Non si può nascondere che </w:t>
      </w:r>
      <w:r w:rsidR="00650C68">
        <w:rPr>
          <w:rFonts w:ascii="Arial" w:hAnsi="Arial" w:cs="Arial"/>
          <w:sz w:val="24"/>
          <w:szCs w:val="24"/>
        </w:rPr>
        <w:t>il</w:t>
      </w:r>
      <w:r w:rsidRPr="00C73B33">
        <w:rPr>
          <w:rFonts w:ascii="Arial" w:hAnsi="Arial" w:cs="Arial"/>
          <w:sz w:val="24"/>
          <w:szCs w:val="24"/>
        </w:rPr>
        <w:t xml:space="preserve"> percorso non sarà facile</w:t>
      </w:r>
      <w:r w:rsidR="00650C68">
        <w:rPr>
          <w:rFonts w:ascii="Arial" w:hAnsi="Arial" w:cs="Arial"/>
          <w:sz w:val="24"/>
          <w:szCs w:val="24"/>
        </w:rPr>
        <w:t xml:space="preserve"> anche</w:t>
      </w:r>
      <w:r w:rsidRPr="00C73B33">
        <w:rPr>
          <w:rFonts w:ascii="Arial" w:hAnsi="Arial" w:cs="Arial"/>
          <w:sz w:val="24"/>
          <w:szCs w:val="24"/>
        </w:rPr>
        <w:t xml:space="preserve"> perché si scontrerà con la difesa di interessi particolari, che potrebbero rendere piuttosto </w:t>
      </w:r>
      <w:r w:rsidR="0080561C">
        <w:rPr>
          <w:rFonts w:ascii="Arial" w:hAnsi="Arial" w:cs="Arial"/>
          <w:sz w:val="24"/>
          <w:szCs w:val="24"/>
        </w:rPr>
        <w:t>incerta</w:t>
      </w:r>
      <w:r w:rsidRPr="00C73B33">
        <w:rPr>
          <w:rFonts w:ascii="Arial" w:hAnsi="Arial" w:cs="Arial"/>
          <w:sz w:val="24"/>
          <w:szCs w:val="24"/>
        </w:rPr>
        <w:t xml:space="preserve"> la prima fase di r</w:t>
      </w:r>
      <w:r w:rsidR="00650C68">
        <w:rPr>
          <w:rFonts w:ascii="Arial" w:hAnsi="Arial" w:cs="Arial"/>
          <w:sz w:val="24"/>
          <w:szCs w:val="24"/>
        </w:rPr>
        <w:t>evisione del sistema</w:t>
      </w:r>
      <w:r w:rsidRPr="00C73B33">
        <w:rPr>
          <w:rFonts w:ascii="Arial" w:hAnsi="Arial" w:cs="Arial"/>
          <w:sz w:val="24"/>
          <w:szCs w:val="24"/>
        </w:rPr>
        <w:t xml:space="preserve">. </w:t>
      </w:r>
    </w:p>
    <w:p w:rsidR="00E23416" w:rsidRPr="00C73B33" w:rsidRDefault="00E23416" w:rsidP="00C73B33">
      <w:pPr>
        <w:spacing w:after="16" w:line="360" w:lineRule="auto"/>
        <w:ind w:firstLine="709"/>
        <w:jc w:val="both"/>
        <w:rPr>
          <w:rFonts w:ascii="Arial" w:hAnsi="Arial" w:cs="Arial"/>
          <w:sz w:val="24"/>
          <w:szCs w:val="24"/>
        </w:rPr>
      </w:pPr>
    </w:p>
    <w:p w:rsidR="00C73B33" w:rsidRPr="00C73B33" w:rsidRDefault="00C73B33" w:rsidP="00C73B33">
      <w:pPr>
        <w:spacing w:after="16" w:line="360" w:lineRule="auto"/>
        <w:ind w:firstLine="709"/>
        <w:rPr>
          <w:rFonts w:ascii="Arial" w:hAnsi="Arial" w:cs="Arial"/>
          <w:sz w:val="24"/>
          <w:szCs w:val="24"/>
        </w:rPr>
      </w:pPr>
    </w:p>
    <w:p w:rsidR="00C73B33" w:rsidRDefault="008E653E" w:rsidP="008E653E">
      <w:pPr>
        <w:pStyle w:val="Paragrafoelenco"/>
        <w:numPr>
          <w:ilvl w:val="0"/>
          <w:numId w:val="3"/>
        </w:numPr>
        <w:spacing w:after="16" w:line="360" w:lineRule="auto"/>
        <w:jc w:val="both"/>
        <w:rPr>
          <w:rFonts w:ascii="Arial" w:hAnsi="Arial" w:cs="Arial"/>
          <w:sz w:val="24"/>
          <w:szCs w:val="24"/>
          <w:u w:val="single"/>
        </w:rPr>
      </w:pPr>
      <w:r w:rsidRPr="008E653E">
        <w:rPr>
          <w:rFonts w:ascii="Arial" w:hAnsi="Arial" w:cs="Arial"/>
          <w:sz w:val="24"/>
          <w:szCs w:val="24"/>
          <w:u w:val="single"/>
        </w:rPr>
        <w:t>Rettifiche sui crediti del sistema del credito cooperativo</w:t>
      </w:r>
    </w:p>
    <w:p w:rsidR="008E653E" w:rsidRPr="008E653E" w:rsidRDefault="008E653E" w:rsidP="008E653E">
      <w:pPr>
        <w:pStyle w:val="Paragrafoelenco"/>
        <w:spacing w:after="16" w:line="360" w:lineRule="auto"/>
        <w:ind w:left="1069"/>
        <w:jc w:val="both"/>
        <w:rPr>
          <w:rFonts w:ascii="Arial" w:hAnsi="Arial" w:cs="Arial"/>
          <w:sz w:val="24"/>
          <w:szCs w:val="24"/>
          <w:u w:val="single"/>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Si è a lungo sostenuto, anche recentemente, che il credito cooperativo god</w:t>
      </w:r>
      <w:r w:rsidR="002D7FD4">
        <w:rPr>
          <w:rFonts w:ascii="Arial" w:hAnsi="Arial" w:cs="Arial"/>
          <w:sz w:val="24"/>
          <w:szCs w:val="24"/>
        </w:rPr>
        <w:t>e</w:t>
      </w:r>
      <w:r w:rsidRPr="00C73B33">
        <w:rPr>
          <w:rFonts w:ascii="Arial" w:hAnsi="Arial" w:cs="Arial"/>
          <w:sz w:val="24"/>
          <w:szCs w:val="24"/>
        </w:rPr>
        <w:t xml:space="preserve"> di un livello di patrimonializzazione superiore a quello </w:t>
      </w:r>
      <w:r w:rsidR="00650C68">
        <w:rPr>
          <w:rFonts w:ascii="Arial" w:hAnsi="Arial" w:cs="Arial"/>
          <w:sz w:val="24"/>
          <w:szCs w:val="24"/>
        </w:rPr>
        <w:t xml:space="preserve">dell’intero sistema bancario </w:t>
      </w:r>
      <w:r w:rsidRPr="00C73B33">
        <w:rPr>
          <w:rFonts w:ascii="Arial" w:hAnsi="Arial" w:cs="Arial"/>
          <w:sz w:val="24"/>
          <w:szCs w:val="24"/>
        </w:rPr>
        <w:t xml:space="preserve">nazionale, ma </w:t>
      </w:r>
      <w:r w:rsidR="00650C68">
        <w:rPr>
          <w:rFonts w:ascii="Arial" w:hAnsi="Arial" w:cs="Arial"/>
          <w:sz w:val="24"/>
          <w:szCs w:val="24"/>
        </w:rPr>
        <w:t xml:space="preserve">un’analisi approfondita del problema fa </w:t>
      </w:r>
      <w:r w:rsidRPr="00C73B33">
        <w:rPr>
          <w:rFonts w:ascii="Arial" w:hAnsi="Arial" w:cs="Arial"/>
          <w:sz w:val="24"/>
          <w:szCs w:val="24"/>
        </w:rPr>
        <w:t>solleva</w:t>
      </w:r>
      <w:r w:rsidR="00650C68">
        <w:rPr>
          <w:rFonts w:ascii="Arial" w:hAnsi="Arial" w:cs="Arial"/>
          <w:sz w:val="24"/>
          <w:szCs w:val="24"/>
        </w:rPr>
        <w:t xml:space="preserve">re </w:t>
      </w:r>
      <w:r w:rsidRPr="00C73B33">
        <w:rPr>
          <w:rFonts w:ascii="Arial" w:hAnsi="Arial" w:cs="Arial"/>
          <w:sz w:val="24"/>
          <w:szCs w:val="24"/>
        </w:rPr>
        <w:t>significative preoccupazioni.</w:t>
      </w:r>
    </w:p>
    <w:p w:rsid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Le BCC presentavano </w:t>
      </w:r>
      <w:r w:rsidR="00524966">
        <w:rPr>
          <w:rFonts w:ascii="Arial" w:hAnsi="Arial" w:cs="Arial"/>
          <w:sz w:val="24"/>
          <w:szCs w:val="24"/>
        </w:rPr>
        <w:t xml:space="preserve">infatti non tanti </w:t>
      </w:r>
      <w:r w:rsidRPr="00C73B33">
        <w:rPr>
          <w:rFonts w:ascii="Arial" w:hAnsi="Arial" w:cs="Arial"/>
          <w:sz w:val="24"/>
          <w:szCs w:val="24"/>
        </w:rPr>
        <w:t>mesi fa un rapporto tra il complesso dei crediti deteriorati (al lordo delle rettifiche di valore) e il totale degli stessi crediti (</w:t>
      </w:r>
      <w:r w:rsidRPr="00C73B33">
        <w:rPr>
          <w:rFonts w:ascii="Arial" w:hAnsi="Arial" w:cs="Arial"/>
          <w:i/>
          <w:sz w:val="24"/>
          <w:szCs w:val="24"/>
        </w:rPr>
        <w:t>NPL ratio</w:t>
      </w:r>
      <w:r w:rsidRPr="00C73B33">
        <w:rPr>
          <w:rFonts w:ascii="Arial" w:hAnsi="Arial" w:cs="Arial"/>
          <w:sz w:val="24"/>
          <w:szCs w:val="24"/>
        </w:rPr>
        <w:t>) più alto di circa due punti rispetto ai gruppi maggiori del sistema ed un tasso medio di copertura delle esposizioni deteriorate (</w:t>
      </w:r>
      <w:r w:rsidRPr="00C73B33">
        <w:rPr>
          <w:rFonts w:ascii="Arial" w:hAnsi="Arial" w:cs="Arial"/>
          <w:i/>
          <w:sz w:val="24"/>
          <w:szCs w:val="24"/>
        </w:rPr>
        <w:t>coverage ratio)</w:t>
      </w:r>
      <w:r w:rsidRPr="00C73B33">
        <w:rPr>
          <w:rFonts w:ascii="Arial" w:hAnsi="Arial" w:cs="Arial"/>
          <w:sz w:val="24"/>
          <w:szCs w:val="24"/>
        </w:rPr>
        <w:t xml:space="preserve"> inferiore di oltre 6 punti. </w:t>
      </w:r>
    </w:p>
    <w:p w:rsidR="002D7FD4" w:rsidRPr="00C73B33" w:rsidRDefault="002D7FD4" w:rsidP="00C73B33">
      <w:pPr>
        <w:spacing w:after="16" w:line="360" w:lineRule="auto"/>
        <w:ind w:firstLine="709"/>
        <w:jc w:val="both"/>
        <w:rPr>
          <w:rFonts w:ascii="Arial" w:hAnsi="Arial" w:cs="Arial"/>
          <w:sz w:val="24"/>
          <w:szCs w:val="24"/>
        </w:rPr>
      </w:pPr>
    </w:p>
    <w:tbl>
      <w:tblPr>
        <w:tblStyle w:val="Grigliatabella"/>
        <w:tblW w:w="0" w:type="auto"/>
        <w:jc w:val="center"/>
        <w:tblLook w:val="04A0" w:firstRow="1" w:lastRow="0" w:firstColumn="1" w:lastColumn="0" w:noHBand="0" w:noVBand="1"/>
      </w:tblPr>
      <w:tblGrid>
        <w:gridCol w:w="2122"/>
        <w:gridCol w:w="1868"/>
        <w:gridCol w:w="1485"/>
        <w:gridCol w:w="1485"/>
      </w:tblGrid>
      <w:tr w:rsidR="00C73B33" w:rsidRPr="00C73B33" w:rsidTr="008E653E">
        <w:trPr>
          <w:jc w:val="center"/>
        </w:trPr>
        <w:tc>
          <w:tcPr>
            <w:tcW w:w="2122" w:type="dxa"/>
          </w:tcPr>
          <w:p w:rsidR="002D7FD4" w:rsidRPr="00C73B33" w:rsidRDefault="00C73B33" w:rsidP="002D7FD4">
            <w:pPr>
              <w:jc w:val="center"/>
              <w:rPr>
                <w:rFonts w:ascii="Arial" w:hAnsi="Arial" w:cs="Arial"/>
                <w:b/>
                <w:i/>
                <w:sz w:val="24"/>
                <w:szCs w:val="24"/>
              </w:rPr>
            </w:pPr>
            <w:r w:rsidRPr="00C73B33">
              <w:rPr>
                <w:rFonts w:ascii="Arial" w:hAnsi="Arial" w:cs="Arial"/>
                <w:b/>
                <w:i/>
                <w:sz w:val="24"/>
                <w:szCs w:val="24"/>
              </w:rPr>
              <w:t xml:space="preserve">DATI </w:t>
            </w:r>
            <w:r w:rsidR="002D7FD4">
              <w:rPr>
                <w:rFonts w:ascii="Arial" w:hAnsi="Arial" w:cs="Arial"/>
                <w:b/>
                <w:i/>
                <w:sz w:val="24"/>
                <w:szCs w:val="24"/>
              </w:rPr>
              <w:t>al 30.6.2016</w:t>
            </w:r>
          </w:p>
        </w:tc>
        <w:tc>
          <w:tcPr>
            <w:tcW w:w="1868" w:type="dxa"/>
          </w:tcPr>
          <w:p w:rsidR="00C73B33" w:rsidRPr="00C73B33" w:rsidRDefault="00C73B33" w:rsidP="008E653E">
            <w:pPr>
              <w:jc w:val="center"/>
              <w:rPr>
                <w:rFonts w:ascii="Arial" w:hAnsi="Arial" w:cs="Arial"/>
                <w:b/>
                <w:i/>
                <w:sz w:val="24"/>
                <w:szCs w:val="24"/>
              </w:rPr>
            </w:pPr>
            <w:r w:rsidRPr="00C73B33">
              <w:rPr>
                <w:rFonts w:ascii="Arial" w:hAnsi="Arial" w:cs="Arial"/>
                <w:b/>
                <w:i/>
                <w:sz w:val="24"/>
                <w:szCs w:val="24"/>
              </w:rPr>
              <w:t>Significant</w:t>
            </w:r>
          </w:p>
          <w:p w:rsidR="00C73B33" w:rsidRPr="00C73B33" w:rsidRDefault="002D7FD4" w:rsidP="008E653E">
            <w:pPr>
              <w:jc w:val="center"/>
              <w:rPr>
                <w:rFonts w:ascii="Arial" w:hAnsi="Arial" w:cs="Arial"/>
                <w:b/>
                <w:i/>
                <w:sz w:val="24"/>
                <w:szCs w:val="24"/>
              </w:rPr>
            </w:pPr>
            <w:r>
              <w:rPr>
                <w:rFonts w:ascii="Arial" w:hAnsi="Arial" w:cs="Arial"/>
                <w:b/>
                <w:i/>
                <w:sz w:val="24"/>
                <w:szCs w:val="24"/>
              </w:rPr>
              <w:t>Institution</w:t>
            </w:r>
            <w:r w:rsidR="001E72D4">
              <w:rPr>
                <w:rFonts w:ascii="Arial" w:hAnsi="Arial" w:cs="Arial"/>
                <w:b/>
                <w:i/>
                <w:sz w:val="24"/>
                <w:szCs w:val="24"/>
              </w:rPr>
              <w:t>s</w:t>
            </w:r>
            <w:r>
              <w:rPr>
                <w:rFonts w:ascii="Arial" w:hAnsi="Arial" w:cs="Arial"/>
                <w:b/>
                <w:i/>
                <w:sz w:val="24"/>
                <w:szCs w:val="24"/>
              </w:rPr>
              <w:t xml:space="preserve"> </w:t>
            </w:r>
          </w:p>
        </w:tc>
        <w:tc>
          <w:tcPr>
            <w:tcW w:w="1485" w:type="dxa"/>
          </w:tcPr>
          <w:p w:rsidR="00C73B33" w:rsidRPr="00C73B33" w:rsidRDefault="002D7FD4" w:rsidP="008E653E">
            <w:pPr>
              <w:jc w:val="center"/>
              <w:rPr>
                <w:rFonts w:ascii="Arial" w:hAnsi="Arial" w:cs="Arial"/>
                <w:b/>
                <w:i/>
                <w:sz w:val="24"/>
                <w:szCs w:val="24"/>
              </w:rPr>
            </w:pPr>
            <w:r>
              <w:rPr>
                <w:rFonts w:ascii="Arial" w:hAnsi="Arial" w:cs="Arial"/>
                <w:b/>
                <w:i/>
                <w:sz w:val="24"/>
                <w:szCs w:val="24"/>
              </w:rPr>
              <w:t>Gruppi Bancari</w:t>
            </w:r>
          </w:p>
        </w:tc>
        <w:tc>
          <w:tcPr>
            <w:tcW w:w="1485" w:type="dxa"/>
          </w:tcPr>
          <w:p w:rsidR="00C73B33" w:rsidRPr="00C73B33" w:rsidRDefault="002D7FD4" w:rsidP="008E653E">
            <w:pPr>
              <w:jc w:val="center"/>
              <w:rPr>
                <w:rFonts w:ascii="Arial" w:hAnsi="Arial" w:cs="Arial"/>
                <w:b/>
                <w:i/>
                <w:sz w:val="24"/>
                <w:szCs w:val="24"/>
              </w:rPr>
            </w:pPr>
            <w:r>
              <w:rPr>
                <w:rFonts w:ascii="Arial" w:hAnsi="Arial" w:cs="Arial"/>
                <w:b/>
                <w:i/>
                <w:sz w:val="24"/>
                <w:szCs w:val="24"/>
              </w:rPr>
              <w:t>Aggregato BCC</w:t>
            </w:r>
          </w:p>
        </w:tc>
      </w:tr>
      <w:tr w:rsidR="00C73B33" w:rsidRPr="00C73B33" w:rsidTr="008E653E">
        <w:trPr>
          <w:jc w:val="center"/>
        </w:trPr>
        <w:tc>
          <w:tcPr>
            <w:tcW w:w="2122" w:type="dxa"/>
          </w:tcPr>
          <w:p w:rsidR="00C73B33" w:rsidRPr="00C73B33" w:rsidRDefault="00C73B33" w:rsidP="008E653E">
            <w:pPr>
              <w:jc w:val="both"/>
              <w:rPr>
                <w:rFonts w:ascii="Arial" w:hAnsi="Arial" w:cs="Arial"/>
                <w:sz w:val="24"/>
                <w:szCs w:val="24"/>
              </w:rPr>
            </w:pPr>
            <w:r w:rsidRPr="00C73B33">
              <w:rPr>
                <w:rFonts w:ascii="Arial" w:hAnsi="Arial" w:cs="Arial"/>
                <w:sz w:val="24"/>
                <w:szCs w:val="24"/>
              </w:rPr>
              <w:t>Coverage Ratio</w:t>
            </w:r>
          </w:p>
        </w:tc>
        <w:tc>
          <w:tcPr>
            <w:tcW w:w="1868" w:type="dxa"/>
          </w:tcPr>
          <w:p w:rsidR="00C73B33" w:rsidRPr="00C73B33" w:rsidRDefault="00C73B33" w:rsidP="008E653E">
            <w:pPr>
              <w:jc w:val="center"/>
              <w:rPr>
                <w:rFonts w:ascii="Arial" w:hAnsi="Arial" w:cs="Arial"/>
                <w:sz w:val="24"/>
                <w:szCs w:val="24"/>
              </w:rPr>
            </w:pPr>
            <w:r w:rsidRPr="00C73B33">
              <w:rPr>
                <w:rFonts w:ascii="Arial" w:hAnsi="Arial" w:cs="Arial"/>
                <w:sz w:val="24"/>
                <w:szCs w:val="24"/>
              </w:rPr>
              <w:t>46,6%</w:t>
            </w:r>
          </w:p>
        </w:tc>
        <w:tc>
          <w:tcPr>
            <w:tcW w:w="1485" w:type="dxa"/>
          </w:tcPr>
          <w:p w:rsidR="00C73B33" w:rsidRPr="00C73B33" w:rsidRDefault="00C73B33" w:rsidP="008E653E">
            <w:pPr>
              <w:jc w:val="center"/>
              <w:rPr>
                <w:rFonts w:ascii="Arial" w:hAnsi="Arial" w:cs="Arial"/>
                <w:sz w:val="24"/>
                <w:szCs w:val="24"/>
              </w:rPr>
            </w:pPr>
            <w:r w:rsidRPr="00C73B33">
              <w:rPr>
                <w:rFonts w:ascii="Arial" w:hAnsi="Arial" w:cs="Arial"/>
                <w:sz w:val="24"/>
                <w:szCs w:val="24"/>
              </w:rPr>
              <w:t>45,68%</w:t>
            </w:r>
          </w:p>
        </w:tc>
        <w:tc>
          <w:tcPr>
            <w:tcW w:w="1485" w:type="dxa"/>
          </w:tcPr>
          <w:p w:rsidR="00C73B33" w:rsidRPr="00C73B33" w:rsidRDefault="00C73B33" w:rsidP="008E653E">
            <w:pPr>
              <w:jc w:val="center"/>
              <w:rPr>
                <w:rFonts w:ascii="Arial" w:hAnsi="Arial" w:cs="Arial"/>
                <w:sz w:val="24"/>
                <w:szCs w:val="24"/>
              </w:rPr>
            </w:pPr>
            <w:r w:rsidRPr="00C73B33">
              <w:rPr>
                <w:rFonts w:ascii="Arial" w:hAnsi="Arial" w:cs="Arial"/>
                <w:sz w:val="24"/>
                <w:szCs w:val="24"/>
              </w:rPr>
              <w:t>40,32%</w:t>
            </w:r>
          </w:p>
        </w:tc>
      </w:tr>
      <w:tr w:rsidR="00C73B33" w:rsidRPr="00C73B33" w:rsidTr="008E653E">
        <w:trPr>
          <w:jc w:val="center"/>
        </w:trPr>
        <w:tc>
          <w:tcPr>
            <w:tcW w:w="2122" w:type="dxa"/>
          </w:tcPr>
          <w:p w:rsidR="00C73B33" w:rsidRPr="00C73B33" w:rsidRDefault="00C73B33" w:rsidP="008E653E">
            <w:pPr>
              <w:jc w:val="both"/>
              <w:rPr>
                <w:rFonts w:ascii="Arial" w:hAnsi="Arial" w:cs="Arial"/>
                <w:sz w:val="24"/>
                <w:szCs w:val="24"/>
              </w:rPr>
            </w:pPr>
            <w:r w:rsidRPr="00C73B33">
              <w:rPr>
                <w:rFonts w:ascii="Arial" w:hAnsi="Arial" w:cs="Arial"/>
                <w:sz w:val="24"/>
                <w:szCs w:val="24"/>
              </w:rPr>
              <w:t>NPL Ratio</w:t>
            </w:r>
          </w:p>
        </w:tc>
        <w:tc>
          <w:tcPr>
            <w:tcW w:w="1868" w:type="dxa"/>
          </w:tcPr>
          <w:p w:rsidR="00C73B33" w:rsidRPr="00C73B33" w:rsidRDefault="00C73B33" w:rsidP="008E653E">
            <w:pPr>
              <w:jc w:val="center"/>
              <w:rPr>
                <w:rFonts w:ascii="Arial" w:hAnsi="Arial" w:cs="Arial"/>
                <w:sz w:val="24"/>
                <w:szCs w:val="24"/>
              </w:rPr>
            </w:pPr>
            <w:r w:rsidRPr="00C73B33">
              <w:rPr>
                <w:rFonts w:ascii="Arial" w:hAnsi="Arial" w:cs="Arial"/>
                <w:sz w:val="24"/>
                <w:szCs w:val="24"/>
              </w:rPr>
              <w:t>17,9%</w:t>
            </w:r>
          </w:p>
        </w:tc>
        <w:tc>
          <w:tcPr>
            <w:tcW w:w="1485" w:type="dxa"/>
          </w:tcPr>
          <w:p w:rsidR="00C73B33" w:rsidRPr="00C73B33" w:rsidRDefault="00C73B33" w:rsidP="008E653E">
            <w:pPr>
              <w:jc w:val="center"/>
              <w:rPr>
                <w:rFonts w:ascii="Arial" w:hAnsi="Arial" w:cs="Arial"/>
                <w:sz w:val="24"/>
                <w:szCs w:val="24"/>
              </w:rPr>
            </w:pPr>
            <w:r w:rsidRPr="00C73B33">
              <w:rPr>
                <w:rFonts w:ascii="Arial" w:hAnsi="Arial" w:cs="Arial"/>
                <w:sz w:val="24"/>
                <w:szCs w:val="24"/>
              </w:rPr>
              <w:t>18,8%</w:t>
            </w:r>
          </w:p>
        </w:tc>
        <w:tc>
          <w:tcPr>
            <w:tcW w:w="1485" w:type="dxa"/>
          </w:tcPr>
          <w:p w:rsidR="00C73B33" w:rsidRPr="00C73B33" w:rsidRDefault="00C73B33" w:rsidP="008E653E">
            <w:pPr>
              <w:jc w:val="center"/>
              <w:rPr>
                <w:rFonts w:ascii="Arial" w:hAnsi="Arial" w:cs="Arial"/>
                <w:sz w:val="24"/>
                <w:szCs w:val="24"/>
              </w:rPr>
            </w:pPr>
            <w:r w:rsidRPr="00C73B33">
              <w:rPr>
                <w:rFonts w:ascii="Arial" w:hAnsi="Arial" w:cs="Arial"/>
                <w:sz w:val="24"/>
                <w:szCs w:val="24"/>
              </w:rPr>
              <w:t>19,6%</w:t>
            </w:r>
          </w:p>
        </w:tc>
      </w:tr>
    </w:tbl>
    <w:p w:rsidR="00C73B33" w:rsidRPr="00C73B33" w:rsidRDefault="00C73B33" w:rsidP="00C73B33">
      <w:pPr>
        <w:spacing w:after="16" w:line="360" w:lineRule="auto"/>
        <w:ind w:firstLine="709"/>
        <w:jc w:val="both"/>
        <w:rPr>
          <w:rFonts w:ascii="Arial" w:hAnsi="Arial" w:cs="Arial"/>
          <w:sz w:val="24"/>
          <w:szCs w:val="24"/>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lastRenderedPageBreak/>
        <w:t>La tendenza ad elevare i livelli di copertura d</w:t>
      </w:r>
      <w:r w:rsidR="002D7FD4">
        <w:rPr>
          <w:rFonts w:ascii="Arial" w:hAnsi="Arial" w:cs="Arial"/>
          <w:sz w:val="24"/>
          <w:szCs w:val="24"/>
        </w:rPr>
        <w:t xml:space="preserve">elle partite deteriorate non si </w:t>
      </w:r>
      <w:r w:rsidRPr="00C73B33">
        <w:rPr>
          <w:rFonts w:ascii="Arial" w:hAnsi="Arial" w:cs="Arial"/>
          <w:sz w:val="24"/>
          <w:szCs w:val="24"/>
        </w:rPr>
        <w:t>arresterà</w:t>
      </w:r>
      <w:r w:rsidR="00524966">
        <w:rPr>
          <w:rFonts w:ascii="Arial" w:hAnsi="Arial" w:cs="Arial"/>
          <w:sz w:val="24"/>
          <w:szCs w:val="24"/>
        </w:rPr>
        <w:t xml:space="preserve"> certo,</w:t>
      </w:r>
      <w:r w:rsidRPr="00C73B33">
        <w:rPr>
          <w:rFonts w:ascii="Arial" w:hAnsi="Arial" w:cs="Arial"/>
          <w:sz w:val="24"/>
          <w:szCs w:val="24"/>
        </w:rPr>
        <w:t xml:space="preserve"> mirando a raggiungere i livelli medi delle best practices </w:t>
      </w:r>
      <w:r w:rsidR="00524966">
        <w:rPr>
          <w:rFonts w:ascii="Arial" w:hAnsi="Arial" w:cs="Arial"/>
          <w:sz w:val="24"/>
          <w:szCs w:val="24"/>
        </w:rPr>
        <w:t xml:space="preserve">nazionali ed </w:t>
      </w:r>
      <w:r w:rsidRPr="00C73B33">
        <w:rPr>
          <w:rFonts w:ascii="Arial" w:hAnsi="Arial" w:cs="Arial"/>
          <w:sz w:val="24"/>
          <w:szCs w:val="24"/>
        </w:rPr>
        <w:t xml:space="preserve">europee. Tutto ciò comporterà </w:t>
      </w:r>
      <w:r w:rsidR="00524966">
        <w:rPr>
          <w:rFonts w:ascii="Arial" w:hAnsi="Arial" w:cs="Arial"/>
          <w:sz w:val="24"/>
          <w:szCs w:val="24"/>
        </w:rPr>
        <w:t xml:space="preserve">tuttavia </w:t>
      </w:r>
      <w:r w:rsidRPr="00C73B33">
        <w:rPr>
          <w:rFonts w:ascii="Arial" w:hAnsi="Arial" w:cs="Arial"/>
          <w:sz w:val="24"/>
          <w:szCs w:val="24"/>
        </w:rPr>
        <w:t xml:space="preserve">una riduzione dei patrimoni liberi e quindi una compressione dei futuri flussi di autofinanziamento, </w:t>
      </w:r>
      <w:r w:rsidR="00524966">
        <w:rPr>
          <w:rFonts w:ascii="Arial" w:hAnsi="Arial" w:cs="Arial"/>
          <w:sz w:val="24"/>
          <w:szCs w:val="24"/>
        </w:rPr>
        <w:t>in</w:t>
      </w:r>
      <w:r w:rsidRPr="00C73B33">
        <w:rPr>
          <w:rFonts w:ascii="Arial" w:hAnsi="Arial" w:cs="Arial"/>
          <w:sz w:val="24"/>
          <w:szCs w:val="24"/>
        </w:rPr>
        <w:t>debole</w:t>
      </w:r>
      <w:r w:rsidR="001E72D4">
        <w:rPr>
          <w:rFonts w:ascii="Arial" w:hAnsi="Arial" w:cs="Arial"/>
          <w:sz w:val="24"/>
          <w:szCs w:val="24"/>
        </w:rPr>
        <w:t>ndo</w:t>
      </w:r>
      <w:r w:rsidR="00524966">
        <w:rPr>
          <w:rFonts w:ascii="Arial" w:hAnsi="Arial" w:cs="Arial"/>
          <w:sz w:val="24"/>
          <w:szCs w:val="24"/>
        </w:rPr>
        <w:t xml:space="preserve"> inevitabilmente</w:t>
      </w:r>
      <w:r w:rsidR="002D7FD4">
        <w:rPr>
          <w:rFonts w:ascii="Arial" w:hAnsi="Arial" w:cs="Arial"/>
          <w:sz w:val="24"/>
          <w:szCs w:val="24"/>
        </w:rPr>
        <w:t xml:space="preserve"> quest’ultimo</w:t>
      </w:r>
      <w:r w:rsidR="00524966">
        <w:rPr>
          <w:rFonts w:ascii="Arial" w:hAnsi="Arial" w:cs="Arial"/>
          <w:sz w:val="24"/>
          <w:szCs w:val="24"/>
        </w:rPr>
        <w:t>.</w:t>
      </w:r>
    </w:p>
    <w:p w:rsidR="00C73B33" w:rsidRPr="00C73B33" w:rsidRDefault="00524966" w:rsidP="00C73B33">
      <w:pPr>
        <w:spacing w:after="16" w:line="360" w:lineRule="auto"/>
        <w:ind w:firstLine="709"/>
        <w:jc w:val="both"/>
        <w:rPr>
          <w:rFonts w:ascii="Arial" w:hAnsi="Arial" w:cs="Arial"/>
          <w:sz w:val="24"/>
          <w:szCs w:val="24"/>
        </w:rPr>
      </w:pPr>
      <w:r>
        <w:rPr>
          <w:rFonts w:ascii="Arial" w:hAnsi="Arial" w:cs="Arial"/>
          <w:sz w:val="24"/>
          <w:szCs w:val="24"/>
        </w:rPr>
        <w:t>A fronte di un patrimonio c</w:t>
      </w:r>
      <w:r w:rsidR="00C73B33" w:rsidRPr="00C73B33">
        <w:rPr>
          <w:rFonts w:ascii="Arial" w:hAnsi="Arial" w:cs="Arial"/>
          <w:sz w:val="24"/>
          <w:szCs w:val="24"/>
        </w:rPr>
        <w:t xml:space="preserve">ontabile aggregato di tale sistema pari a circa 20 miliardi a fine 2015, si stima che </w:t>
      </w:r>
      <w:r>
        <w:rPr>
          <w:rFonts w:ascii="Arial" w:hAnsi="Arial" w:cs="Arial"/>
          <w:sz w:val="24"/>
          <w:szCs w:val="24"/>
        </w:rPr>
        <w:t>l</w:t>
      </w:r>
      <w:r w:rsidR="00C73B33" w:rsidRPr="00C73B33">
        <w:rPr>
          <w:rFonts w:ascii="Arial" w:hAnsi="Arial" w:cs="Arial"/>
          <w:sz w:val="24"/>
          <w:szCs w:val="24"/>
        </w:rPr>
        <w:t xml:space="preserve">e rettifiche ancora necessarie per adeguarsi ai livelli suddetti </w:t>
      </w:r>
      <w:r>
        <w:rPr>
          <w:rFonts w:ascii="Arial" w:hAnsi="Arial" w:cs="Arial"/>
          <w:sz w:val="24"/>
          <w:szCs w:val="24"/>
        </w:rPr>
        <w:t>sia</w:t>
      </w:r>
      <w:r w:rsidR="002D7FD4">
        <w:rPr>
          <w:rFonts w:ascii="Arial" w:hAnsi="Arial" w:cs="Arial"/>
          <w:sz w:val="24"/>
          <w:szCs w:val="24"/>
        </w:rPr>
        <w:t>no</w:t>
      </w:r>
      <w:r>
        <w:rPr>
          <w:rFonts w:ascii="Arial" w:hAnsi="Arial" w:cs="Arial"/>
          <w:sz w:val="24"/>
          <w:szCs w:val="24"/>
        </w:rPr>
        <w:t xml:space="preserve"> </w:t>
      </w:r>
      <w:r w:rsidR="00C73B33" w:rsidRPr="00C73B33">
        <w:rPr>
          <w:rFonts w:ascii="Arial" w:hAnsi="Arial" w:cs="Arial"/>
          <w:sz w:val="24"/>
          <w:szCs w:val="24"/>
        </w:rPr>
        <w:t>pari a circa 3,5</w:t>
      </w:r>
      <w:r w:rsidR="002D7FD4">
        <w:rPr>
          <w:rFonts w:ascii="Arial" w:hAnsi="Arial" w:cs="Arial"/>
          <w:sz w:val="24"/>
          <w:szCs w:val="24"/>
        </w:rPr>
        <w:t xml:space="preserve"> </w:t>
      </w:r>
      <w:r w:rsidR="00C73B33" w:rsidRPr="00C73B33">
        <w:rPr>
          <w:rFonts w:ascii="Arial" w:hAnsi="Arial" w:cs="Arial"/>
          <w:sz w:val="24"/>
          <w:szCs w:val="24"/>
        </w:rPr>
        <w:t>miliardi euro</w:t>
      </w:r>
      <w:r>
        <w:rPr>
          <w:rFonts w:ascii="Arial" w:hAnsi="Arial" w:cs="Arial"/>
          <w:sz w:val="24"/>
          <w:szCs w:val="24"/>
        </w:rPr>
        <w:t>,</w:t>
      </w:r>
      <w:r w:rsidR="00C73B33" w:rsidRPr="00C73B33">
        <w:rPr>
          <w:rFonts w:ascii="Arial" w:hAnsi="Arial" w:cs="Arial"/>
          <w:sz w:val="24"/>
          <w:szCs w:val="24"/>
        </w:rPr>
        <w:t xml:space="preserve"> ciò che determinerebbe una riduzione </w:t>
      </w:r>
      <w:r w:rsidRPr="00C73B33">
        <w:rPr>
          <w:rFonts w:ascii="Arial" w:hAnsi="Arial" w:cs="Arial"/>
          <w:sz w:val="24"/>
          <w:szCs w:val="24"/>
        </w:rPr>
        <w:t xml:space="preserve">di diversi punti percentuali </w:t>
      </w:r>
      <w:r w:rsidR="00C73B33" w:rsidRPr="00C73B33">
        <w:rPr>
          <w:rFonts w:ascii="Arial" w:hAnsi="Arial" w:cs="Arial"/>
          <w:sz w:val="24"/>
          <w:szCs w:val="24"/>
        </w:rPr>
        <w:t>del relativo CET 1 Ratio.</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Tale importo è stato </w:t>
      </w:r>
      <w:r w:rsidR="00524966">
        <w:rPr>
          <w:rFonts w:ascii="Arial" w:hAnsi="Arial" w:cs="Arial"/>
          <w:sz w:val="24"/>
          <w:szCs w:val="24"/>
        </w:rPr>
        <w:t>calcolato</w:t>
      </w:r>
      <w:r w:rsidRPr="00C73B33">
        <w:rPr>
          <w:rFonts w:ascii="Arial" w:hAnsi="Arial" w:cs="Arial"/>
          <w:sz w:val="24"/>
          <w:szCs w:val="24"/>
        </w:rPr>
        <w:t xml:space="preserve"> applicando uno stress test conforme a quello fatto da Banca d’Italia </w:t>
      </w:r>
      <w:r w:rsidR="00524966">
        <w:rPr>
          <w:rFonts w:ascii="Arial" w:hAnsi="Arial" w:cs="Arial"/>
          <w:sz w:val="24"/>
          <w:szCs w:val="24"/>
        </w:rPr>
        <w:t>nel</w:t>
      </w:r>
      <w:r w:rsidRPr="00C73B33">
        <w:rPr>
          <w:rFonts w:ascii="Arial" w:hAnsi="Arial" w:cs="Arial"/>
          <w:sz w:val="24"/>
          <w:szCs w:val="24"/>
        </w:rPr>
        <w:t xml:space="preserve"> giugno 2016, in linea con le norme d</w:t>
      </w:r>
      <w:r w:rsidR="00524966">
        <w:rPr>
          <w:rFonts w:ascii="Arial" w:hAnsi="Arial" w:cs="Arial"/>
          <w:sz w:val="24"/>
          <w:szCs w:val="24"/>
        </w:rPr>
        <w:t>e</w:t>
      </w:r>
      <w:r w:rsidRPr="00C73B33">
        <w:rPr>
          <w:rFonts w:ascii="Arial" w:hAnsi="Arial" w:cs="Arial"/>
          <w:sz w:val="24"/>
          <w:szCs w:val="24"/>
        </w:rPr>
        <w:t>lla BCE e quindi prevedendo</w:t>
      </w:r>
      <w:r w:rsidRPr="00C73B33">
        <w:rPr>
          <w:rFonts w:ascii="Arial" w:hAnsi="Arial" w:cs="Arial"/>
          <w:i/>
          <w:sz w:val="24"/>
          <w:szCs w:val="24"/>
        </w:rPr>
        <w:t>“… un peggioramento dei tassi di decadimento di tutte le classi di rischio (danger rate), con conseguente incremento delle classi di anomalia; un aumento delle rettifiche di valore (coverage) sui crediti deteriorati a livello di peer group; una riduzione dell’incidenza delle esposizioni deteriorate sul totale dei crediti (NPL ratio) mediante cessioni a valori stressati”</w:t>
      </w:r>
      <w:r w:rsidRPr="00C73B33">
        <w:rPr>
          <w:rFonts w:ascii="Arial" w:hAnsi="Arial" w:cs="Arial"/>
          <w:sz w:val="24"/>
          <w:szCs w:val="24"/>
        </w:rPr>
        <w:t>.</w:t>
      </w:r>
    </w:p>
    <w:p w:rsidR="008E653E"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Se si effettuasse tale adeguamento ci sarebbero 121 BCC (39% del totale) nelle quali</w:t>
      </w:r>
      <w:r w:rsidR="00524966">
        <w:rPr>
          <w:rFonts w:ascii="Arial" w:hAnsi="Arial" w:cs="Arial"/>
          <w:sz w:val="24"/>
          <w:szCs w:val="24"/>
        </w:rPr>
        <w:t>,</w:t>
      </w:r>
      <w:r w:rsidR="0080561C">
        <w:rPr>
          <w:rFonts w:ascii="Arial" w:hAnsi="Arial" w:cs="Arial"/>
          <w:sz w:val="24"/>
          <w:szCs w:val="24"/>
        </w:rPr>
        <w:t xml:space="preserve"> </w:t>
      </w:r>
      <w:r w:rsidR="001E72D4">
        <w:rPr>
          <w:rFonts w:ascii="Arial" w:hAnsi="Arial" w:cs="Arial"/>
          <w:sz w:val="24"/>
          <w:szCs w:val="24"/>
        </w:rPr>
        <w:t xml:space="preserve">per </w:t>
      </w:r>
      <w:r w:rsidR="0080561C">
        <w:rPr>
          <w:rFonts w:ascii="Arial" w:hAnsi="Arial" w:cs="Arial"/>
          <w:sz w:val="24"/>
          <w:szCs w:val="24"/>
        </w:rPr>
        <w:t>ri</w:t>
      </w:r>
      <w:r w:rsidRPr="00C73B33">
        <w:rPr>
          <w:rFonts w:ascii="Arial" w:hAnsi="Arial" w:cs="Arial"/>
          <w:sz w:val="24"/>
          <w:szCs w:val="24"/>
        </w:rPr>
        <w:t>avere un CET1 obiettivo 13,5%</w:t>
      </w:r>
      <w:r w:rsidR="00524966">
        <w:rPr>
          <w:rFonts w:ascii="Arial" w:hAnsi="Arial" w:cs="Arial"/>
          <w:sz w:val="24"/>
          <w:szCs w:val="24"/>
        </w:rPr>
        <w:t>,</w:t>
      </w:r>
      <w:r w:rsidRPr="00C73B33">
        <w:rPr>
          <w:rFonts w:ascii="Arial" w:hAnsi="Arial" w:cs="Arial"/>
          <w:sz w:val="24"/>
          <w:szCs w:val="24"/>
        </w:rPr>
        <w:t xml:space="preserve"> sarebbe necessario complessivamente un aumento di capitale pari a </w:t>
      </w:r>
      <w:r w:rsidR="00553DB2">
        <w:rPr>
          <w:rFonts w:ascii="Arial" w:hAnsi="Arial" w:cs="Arial"/>
          <w:sz w:val="24"/>
          <w:szCs w:val="24"/>
        </w:rPr>
        <w:t xml:space="preserve">circa </w:t>
      </w:r>
      <w:r w:rsidRPr="00C73B33">
        <w:rPr>
          <w:rFonts w:ascii="Arial" w:hAnsi="Arial" w:cs="Arial"/>
          <w:sz w:val="24"/>
          <w:szCs w:val="24"/>
        </w:rPr>
        <w:t>2,5 miliardi di euro</w:t>
      </w:r>
      <w:r w:rsidR="00524966">
        <w:rPr>
          <w:rFonts w:ascii="Arial" w:hAnsi="Arial" w:cs="Arial"/>
          <w:sz w:val="24"/>
          <w:szCs w:val="24"/>
        </w:rPr>
        <w:t>,</w:t>
      </w:r>
      <w:r w:rsidRPr="00C73B33">
        <w:rPr>
          <w:rFonts w:ascii="Arial" w:hAnsi="Arial" w:cs="Arial"/>
          <w:sz w:val="24"/>
          <w:szCs w:val="24"/>
        </w:rPr>
        <w:t xml:space="preserve"> che utilizzerebbe per intero tutto il free capital disponibile delle BCC più virtuose.</w:t>
      </w:r>
    </w:p>
    <w:p w:rsidR="002D7FD4" w:rsidRPr="00D25332" w:rsidRDefault="002D7FD4" w:rsidP="008E653E">
      <w:pPr>
        <w:spacing w:after="16" w:line="360" w:lineRule="auto"/>
        <w:jc w:val="both"/>
        <w:rPr>
          <w:rFonts w:ascii="Arial" w:hAnsi="Arial" w:cs="Arial"/>
          <w:i/>
          <w:sz w:val="24"/>
          <w:szCs w:val="24"/>
        </w:rPr>
      </w:pPr>
    </w:p>
    <w:p w:rsidR="00C73B33" w:rsidRPr="008E653E" w:rsidRDefault="008E653E" w:rsidP="008E653E">
      <w:pPr>
        <w:spacing w:after="16" w:line="360" w:lineRule="auto"/>
        <w:jc w:val="both"/>
        <w:rPr>
          <w:rFonts w:ascii="Arial" w:hAnsi="Arial" w:cs="Arial"/>
          <w:i/>
          <w:sz w:val="24"/>
          <w:szCs w:val="24"/>
          <w:lang w:val="fr-FR"/>
        </w:rPr>
      </w:pPr>
      <w:r w:rsidRPr="008E653E">
        <w:rPr>
          <w:rFonts w:ascii="Arial" w:hAnsi="Arial" w:cs="Arial"/>
          <w:i/>
          <w:sz w:val="24"/>
          <w:szCs w:val="24"/>
          <w:lang w:val="fr-FR"/>
        </w:rPr>
        <w:t xml:space="preserve">Cluster BCC per CET1 ratio </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noProof/>
          <w:sz w:val="24"/>
          <w:szCs w:val="24"/>
          <w:lang w:eastAsia="it-IT"/>
        </w:rPr>
        <w:drawing>
          <wp:inline distT="0" distB="0" distL="0" distR="0" wp14:anchorId="31FF7594" wp14:editId="304E7DF7">
            <wp:extent cx="3497580" cy="1262013"/>
            <wp:effectExtent l="0" t="0" r="762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7107" cy="1265451"/>
                    </a:xfrm>
                    <a:prstGeom prst="rect">
                      <a:avLst/>
                    </a:prstGeom>
                    <a:noFill/>
                    <a:ln>
                      <a:noFill/>
                    </a:ln>
                  </pic:spPr>
                </pic:pic>
              </a:graphicData>
            </a:graphic>
          </wp:inline>
        </w:drawing>
      </w:r>
    </w:p>
    <w:p w:rsidR="00D25332" w:rsidRDefault="00D25332" w:rsidP="00C73B33">
      <w:pPr>
        <w:spacing w:after="16" w:line="360" w:lineRule="auto"/>
        <w:ind w:firstLine="709"/>
        <w:jc w:val="both"/>
        <w:rPr>
          <w:rFonts w:ascii="Arial" w:hAnsi="Arial" w:cs="Arial"/>
          <w:sz w:val="24"/>
          <w:szCs w:val="24"/>
        </w:rPr>
      </w:pPr>
    </w:p>
    <w:p w:rsidR="00C73B33" w:rsidRPr="00C73B33" w:rsidRDefault="002D7FD4" w:rsidP="00C73B33">
      <w:pPr>
        <w:spacing w:after="16" w:line="360" w:lineRule="auto"/>
        <w:ind w:firstLine="709"/>
        <w:jc w:val="both"/>
        <w:rPr>
          <w:rFonts w:ascii="Arial" w:hAnsi="Arial" w:cs="Arial"/>
          <w:sz w:val="24"/>
          <w:szCs w:val="24"/>
        </w:rPr>
      </w:pPr>
      <w:r>
        <w:rPr>
          <w:rFonts w:ascii="Arial" w:hAnsi="Arial" w:cs="Arial"/>
          <w:sz w:val="24"/>
          <w:szCs w:val="24"/>
        </w:rPr>
        <w:t xml:space="preserve">Tutto ciò ancora al netto degli effetti, che saranno particolarmente significativi, dell’applicazione di un ulteriore stress test già richiamato da Banca </w:t>
      </w:r>
      <w:r>
        <w:rPr>
          <w:rFonts w:ascii="Arial" w:hAnsi="Arial" w:cs="Arial"/>
          <w:sz w:val="24"/>
          <w:szCs w:val="24"/>
        </w:rPr>
        <w:lastRenderedPageBreak/>
        <w:t>d’Italia e relativo al fabbisogno di patrimonio netto</w:t>
      </w:r>
      <w:r w:rsidR="00505DA7">
        <w:rPr>
          <w:rFonts w:ascii="Arial" w:hAnsi="Arial" w:cs="Arial"/>
          <w:sz w:val="24"/>
          <w:szCs w:val="24"/>
        </w:rPr>
        <w:t xml:space="preserve"> indotto dalla potenziale volatilità dei mercati mobiliari e quindi dalle perdite che si dovranno registrare in tal caso sul valore di carico del portafoglio titoli di proprietà. </w:t>
      </w:r>
      <w:r w:rsidR="00C73B33" w:rsidRPr="00C73B33">
        <w:rPr>
          <w:rFonts w:ascii="Arial" w:hAnsi="Arial" w:cs="Arial"/>
          <w:sz w:val="24"/>
          <w:szCs w:val="24"/>
        </w:rPr>
        <w:t>Queste tendenze sono già in atto</w:t>
      </w:r>
      <w:r w:rsidR="00524966">
        <w:rPr>
          <w:rFonts w:ascii="Arial" w:hAnsi="Arial" w:cs="Arial"/>
          <w:sz w:val="24"/>
          <w:szCs w:val="24"/>
        </w:rPr>
        <w:t>,</w:t>
      </w:r>
      <w:r w:rsidR="00C73B33" w:rsidRPr="00C73B33">
        <w:rPr>
          <w:rFonts w:ascii="Arial" w:hAnsi="Arial" w:cs="Arial"/>
          <w:sz w:val="24"/>
          <w:szCs w:val="24"/>
        </w:rPr>
        <w:t xml:space="preserve"> come si può vedere dalle att</w:t>
      </w:r>
      <w:r w:rsidR="00524966">
        <w:rPr>
          <w:rFonts w:ascii="Arial" w:hAnsi="Arial" w:cs="Arial"/>
          <w:sz w:val="24"/>
          <w:szCs w:val="24"/>
        </w:rPr>
        <w:t>ività messe in campo dal Fondo temporaneo del c</w:t>
      </w:r>
      <w:r w:rsidR="00C73B33" w:rsidRPr="00C73B33">
        <w:rPr>
          <w:rFonts w:ascii="Arial" w:hAnsi="Arial" w:cs="Arial"/>
          <w:sz w:val="24"/>
          <w:szCs w:val="24"/>
        </w:rPr>
        <w:t>redito cooperativo e osservando le raccomandazioni della Vigilanza sulle potenziali banche in crisi.</w:t>
      </w:r>
    </w:p>
    <w:p w:rsid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La suddetta applicazione dello stress test ha evidenziato che il sistema dovrà prepararsi a raccogliere nel mercato nuovi mezzi patrimoniali e ciò giustificherebbe la preoccupazione del legislatore che ha imposto la costituzione di Capogruppo con forma giuridica di SpA. L’aumento di capitale prima ricordato si renderà peraltro necessario anche perché, al di là degli assorbimenti contabili dovuti all’applicazione di standard europei, il sistema delle BCC dovrà impegnarsi in investimenti destinati a favorire il recupero dell’efficienza e della redditività perse negli ultimi anni. </w:t>
      </w:r>
    </w:p>
    <w:p w:rsidR="00505DA7" w:rsidRDefault="00505DA7" w:rsidP="00C73B33">
      <w:pPr>
        <w:spacing w:after="16" w:line="360" w:lineRule="auto"/>
        <w:ind w:firstLine="709"/>
        <w:jc w:val="both"/>
        <w:rPr>
          <w:rFonts w:ascii="Arial" w:hAnsi="Arial" w:cs="Arial"/>
          <w:sz w:val="24"/>
          <w:szCs w:val="24"/>
        </w:rPr>
      </w:pPr>
    </w:p>
    <w:p w:rsidR="00505DA7" w:rsidRPr="00C73B33" w:rsidRDefault="00505DA7" w:rsidP="00C73B33">
      <w:pPr>
        <w:spacing w:after="16" w:line="360" w:lineRule="auto"/>
        <w:ind w:firstLine="709"/>
        <w:jc w:val="both"/>
        <w:rPr>
          <w:rFonts w:ascii="Arial" w:hAnsi="Arial" w:cs="Arial"/>
          <w:sz w:val="24"/>
          <w:szCs w:val="24"/>
        </w:rPr>
      </w:pPr>
    </w:p>
    <w:p w:rsidR="00C73B33" w:rsidRDefault="008E653E" w:rsidP="008E653E">
      <w:pPr>
        <w:pStyle w:val="Paragrafoelenco"/>
        <w:numPr>
          <w:ilvl w:val="0"/>
          <w:numId w:val="3"/>
        </w:numPr>
        <w:spacing w:after="16" w:line="360" w:lineRule="auto"/>
        <w:jc w:val="both"/>
        <w:rPr>
          <w:rFonts w:ascii="Arial" w:hAnsi="Arial" w:cs="Arial"/>
          <w:sz w:val="24"/>
          <w:szCs w:val="24"/>
          <w:u w:val="single"/>
        </w:rPr>
      </w:pPr>
      <w:r w:rsidRPr="008E653E">
        <w:rPr>
          <w:rFonts w:ascii="Arial" w:hAnsi="Arial" w:cs="Arial"/>
          <w:sz w:val="24"/>
          <w:szCs w:val="24"/>
          <w:u w:val="single"/>
        </w:rPr>
        <w:t>Due possibili gruppi bancari cooperativi nazionali</w:t>
      </w:r>
    </w:p>
    <w:p w:rsidR="008E653E" w:rsidRPr="008E653E" w:rsidRDefault="008E653E" w:rsidP="008E653E">
      <w:pPr>
        <w:pStyle w:val="Paragrafoelenco"/>
        <w:spacing w:after="16" w:line="360" w:lineRule="auto"/>
        <w:ind w:left="1069"/>
        <w:jc w:val="both"/>
        <w:rPr>
          <w:rFonts w:ascii="Arial" w:hAnsi="Arial" w:cs="Arial"/>
          <w:sz w:val="24"/>
          <w:szCs w:val="24"/>
          <w:u w:val="single"/>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Per quanto riguarda invece la formazione dei 3 gruppi bancari</w:t>
      </w:r>
      <w:r w:rsidR="00524966">
        <w:rPr>
          <w:rFonts w:ascii="Arial" w:hAnsi="Arial" w:cs="Arial"/>
          <w:sz w:val="24"/>
          <w:szCs w:val="24"/>
        </w:rPr>
        <w:t>,</w:t>
      </w:r>
      <w:r w:rsidRPr="00C73B33">
        <w:rPr>
          <w:rFonts w:ascii="Arial" w:hAnsi="Arial" w:cs="Arial"/>
          <w:sz w:val="24"/>
          <w:szCs w:val="24"/>
        </w:rPr>
        <w:t xml:space="preserve"> di cui uno di natura provinciale </w:t>
      </w:r>
      <w:r w:rsidR="00524966">
        <w:rPr>
          <w:rFonts w:ascii="Arial" w:hAnsi="Arial" w:cs="Arial"/>
          <w:sz w:val="24"/>
          <w:szCs w:val="24"/>
        </w:rPr>
        <w:t xml:space="preserve">che non sarà tenuto conto in questo articolo, </w:t>
      </w:r>
      <w:r w:rsidRPr="00C73B33">
        <w:rPr>
          <w:rFonts w:ascii="Arial" w:hAnsi="Arial" w:cs="Arial"/>
          <w:sz w:val="24"/>
          <w:szCs w:val="24"/>
        </w:rPr>
        <w:t>per effetto della distribuzione</w:t>
      </w:r>
      <w:r w:rsidR="00524966">
        <w:rPr>
          <w:rFonts w:ascii="Arial" w:hAnsi="Arial" w:cs="Arial"/>
          <w:sz w:val="24"/>
          <w:szCs w:val="24"/>
        </w:rPr>
        <w:t xml:space="preserve"> </w:t>
      </w:r>
      <w:r w:rsidR="00553DB2">
        <w:rPr>
          <w:rFonts w:ascii="Arial" w:hAnsi="Arial" w:cs="Arial"/>
          <w:sz w:val="24"/>
          <w:szCs w:val="24"/>
        </w:rPr>
        <w:t>in ess</w:t>
      </w:r>
      <w:r w:rsidR="00524966">
        <w:rPr>
          <w:rFonts w:ascii="Arial" w:hAnsi="Arial" w:cs="Arial"/>
          <w:sz w:val="24"/>
          <w:szCs w:val="24"/>
        </w:rPr>
        <w:t>i</w:t>
      </w:r>
      <w:r w:rsidRPr="00C73B33">
        <w:rPr>
          <w:rFonts w:ascii="Arial" w:hAnsi="Arial" w:cs="Arial"/>
          <w:sz w:val="24"/>
          <w:szCs w:val="24"/>
        </w:rPr>
        <w:t xml:space="preserve"> delle </w:t>
      </w:r>
      <w:r w:rsidR="00553DB2">
        <w:rPr>
          <w:rFonts w:ascii="Arial" w:hAnsi="Arial" w:cs="Arial"/>
          <w:sz w:val="24"/>
          <w:szCs w:val="24"/>
        </w:rPr>
        <w:t>BCC attualmente operanti</w:t>
      </w:r>
      <w:r w:rsidR="00524966">
        <w:rPr>
          <w:rFonts w:ascii="Arial" w:hAnsi="Arial" w:cs="Arial"/>
          <w:sz w:val="24"/>
          <w:szCs w:val="24"/>
        </w:rPr>
        <w:t>, come risult</w:t>
      </w:r>
      <w:r w:rsidRPr="00C73B33">
        <w:rPr>
          <w:rFonts w:ascii="Arial" w:hAnsi="Arial" w:cs="Arial"/>
          <w:sz w:val="24"/>
          <w:szCs w:val="24"/>
        </w:rPr>
        <w:t>erebbe secondo le informazioni pubbliche oggi disponibili</w:t>
      </w:r>
      <w:r w:rsidR="00524966">
        <w:rPr>
          <w:rFonts w:ascii="Arial" w:hAnsi="Arial" w:cs="Arial"/>
          <w:sz w:val="24"/>
          <w:szCs w:val="24"/>
        </w:rPr>
        <w:t>,</w:t>
      </w:r>
      <w:r w:rsidRPr="00C73B33">
        <w:rPr>
          <w:rFonts w:ascii="Arial" w:hAnsi="Arial" w:cs="Arial"/>
          <w:sz w:val="24"/>
          <w:szCs w:val="24"/>
        </w:rPr>
        <w:t xml:space="preserve"> circa due terzi </w:t>
      </w:r>
      <w:r w:rsidR="00524966">
        <w:rPr>
          <w:rFonts w:ascii="Arial" w:hAnsi="Arial" w:cs="Arial"/>
          <w:sz w:val="24"/>
          <w:szCs w:val="24"/>
        </w:rPr>
        <w:t>di tali banche</w:t>
      </w:r>
      <w:r w:rsidRPr="00C73B33">
        <w:rPr>
          <w:rFonts w:ascii="Arial" w:hAnsi="Arial" w:cs="Arial"/>
          <w:sz w:val="24"/>
          <w:szCs w:val="24"/>
        </w:rPr>
        <w:t xml:space="preserve"> potrebbero unirsi con la capogruppo ICCREA Holding e circa un terzo </w:t>
      </w:r>
      <w:r w:rsidR="00524966">
        <w:rPr>
          <w:rFonts w:ascii="Arial" w:hAnsi="Arial" w:cs="Arial"/>
          <w:sz w:val="24"/>
          <w:szCs w:val="24"/>
        </w:rPr>
        <w:t>con</w:t>
      </w:r>
      <w:r w:rsidRPr="00C73B33">
        <w:rPr>
          <w:rFonts w:ascii="Arial" w:hAnsi="Arial" w:cs="Arial"/>
          <w:sz w:val="24"/>
          <w:szCs w:val="24"/>
        </w:rPr>
        <w:t xml:space="preserve"> la capogruppo CCB, come del resto abbiamo già ricordato.</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Nella scelta della capogruppo sembra si stiano valutando elementi di natura competitiva e di impatto patrimoniale. </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In riferimento al primo aspetto</w:t>
      </w:r>
      <w:r w:rsidR="00524966">
        <w:rPr>
          <w:rFonts w:ascii="Arial" w:hAnsi="Arial" w:cs="Arial"/>
          <w:sz w:val="24"/>
          <w:szCs w:val="24"/>
        </w:rPr>
        <w:t>,</w:t>
      </w:r>
      <w:r w:rsidRPr="00C73B33">
        <w:rPr>
          <w:rFonts w:ascii="Arial" w:hAnsi="Arial" w:cs="Arial"/>
          <w:sz w:val="24"/>
          <w:szCs w:val="24"/>
        </w:rPr>
        <w:t xml:space="preserve"> è opportuno ricordare che l’obiettivo di ogni capogruppo dovrebbe essere, fra l’altro, quello di razionalizzare le sovrapposizioni territoriali, in particolare nei comuni in cui oggi insistono filiali</w:t>
      </w:r>
      <w:r w:rsidR="00524966">
        <w:rPr>
          <w:rFonts w:ascii="Arial" w:hAnsi="Arial" w:cs="Arial"/>
          <w:sz w:val="24"/>
          <w:szCs w:val="24"/>
        </w:rPr>
        <w:t xml:space="preserve"> di</w:t>
      </w:r>
      <w:r w:rsidRPr="00C73B33">
        <w:rPr>
          <w:rFonts w:ascii="Arial" w:hAnsi="Arial" w:cs="Arial"/>
          <w:sz w:val="24"/>
          <w:szCs w:val="24"/>
        </w:rPr>
        <w:t xml:space="preserve"> più BCC. E’ chiaro che quando tali sovrapposizioni risultassero rilevanti, la chiusura o la cessione di sportelli a favore di altre BCC potrà portare </w:t>
      </w:r>
      <w:r w:rsidRPr="00C73B33">
        <w:rPr>
          <w:rFonts w:ascii="Arial" w:hAnsi="Arial" w:cs="Arial"/>
          <w:sz w:val="24"/>
          <w:szCs w:val="24"/>
        </w:rPr>
        <w:lastRenderedPageBreak/>
        <w:t xml:space="preserve">conseguenze significative </w:t>
      </w:r>
      <w:r w:rsidR="00553DB2">
        <w:rPr>
          <w:rFonts w:ascii="Arial" w:hAnsi="Arial" w:cs="Arial"/>
          <w:sz w:val="24"/>
          <w:szCs w:val="24"/>
        </w:rPr>
        <w:t>su</w:t>
      </w:r>
      <w:r w:rsidRPr="00C73B33">
        <w:rPr>
          <w:rFonts w:ascii="Arial" w:hAnsi="Arial" w:cs="Arial"/>
          <w:sz w:val="24"/>
          <w:szCs w:val="24"/>
        </w:rPr>
        <w:t>i</w:t>
      </w:r>
      <w:r w:rsidR="00524966">
        <w:rPr>
          <w:rFonts w:ascii="Arial" w:hAnsi="Arial" w:cs="Arial"/>
          <w:sz w:val="24"/>
          <w:szCs w:val="24"/>
        </w:rPr>
        <w:t xml:space="preserve"> rispettivi</w:t>
      </w:r>
      <w:r w:rsidRPr="00C73B33">
        <w:rPr>
          <w:rFonts w:ascii="Arial" w:hAnsi="Arial" w:cs="Arial"/>
          <w:sz w:val="24"/>
          <w:szCs w:val="24"/>
        </w:rPr>
        <w:t xml:space="preserve"> conti economici e per tali ragioni alcune BCC si stanno indirizzando a scegliere </w:t>
      </w:r>
      <w:r w:rsidR="00524966">
        <w:rPr>
          <w:rFonts w:ascii="Arial" w:hAnsi="Arial" w:cs="Arial"/>
          <w:sz w:val="24"/>
          <w:szCs w:val="24"/>
        </w:rPr>
        <w:t xml:space="preserve">la capogruppo cui aderire </w:t>
      </w:r>
      <w:r w:rsidRPr="00C73B33">
        <w:rPr>
          <w:rFonts w:ascii="Arial" w:hAnsi="Arial" w:cs="Arial"/>
          <w:sz w:val="24"/>
          <w:szCs w:val="24"/>
        </w:rPr>
        <w:t>per cercare di minimizzarne gli effetti o per massimizzare le future aree di espansione territoriale. Da un lato questo determinerà la presenza su molte province di entrambi i raggruppamenti, dall’altro potrebbe non consentire di cogliere pienamente tutte le potenziali opportunità di razionalizzazione della rete distributiva del sistema nazionale.</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Un secondo elemento competitivo è rappresentato dall’evoluzione dei sistemi informativi dell</w:t>
      </w:r>
      <w:r w:rsidR="00553DB2">
        <w:rPr>
          <w:rFonts w:ascii="Arial" w:hAnsi="Arial" w:cs="Arial"/>
          <w:sz w:val="24"/>
          <w:szCs w:val="24"/>
        </w:rPr>
        <w:t>e</w:t>
      </w:r>
      <w:r w:rsidRPr="00C73B33">
        <w:rPr>
          <w:rFonts w:ascii="Arial" w:hAnsi="Arial" w:cs="Arial"/>
          <w:sz w:val="24"/>
          <w:szCs w:val="24"/>
        </w:rPr>
        <w:t xml:space="preserve"> capogruppo e delle singole affiliate. Considerato che attualmente sono presenti nel sistema più piattaforme informatiche e che le prime due Capogruppo sembrano indirizzate a soluzioni diverse, le banche </w:t>
      </w:r>
      <w:r w:rsidR="00157085">
        <w:rPr>
          <w:rFonts w:ascii="Arial" w:hAnsi="Arial" w:cs="Arial"/>
          <w:sz w:val="24"/>
          <w:szCs w:val="24"/>
        </w:rPr>
        <w:t>affilia</w:t>
      </w:r>
      <w:r w:rsidR="00553DB2">
        <w:rPr>
          <w:rFonts w:ascii="Arial" w:hAnsi="Arial" w:cs="Arial"/>
          <w:sz w:val="24"/>
          <w:szCs w:val="24"/>
        </w:rPr>
        <w:t>nd</w:t>
      </w:r>
      <w:r w:rsidR="00157085">
        <w:rPr>
          <w:rFonts w:ascii="Arial" w:hAnsi="Arial" w:cs="Arial"/>
          <w:sz w:val="24"/>
          <w:szCs w:val="24"/>
        </w:rPr>
        <w:t>e</w:t>
      </w:r>
      <w:r w:rsidRPr="00C73B33">
        <w:rPr>
          <w:rFonts w:ascii="Arial" w:hAnsi="Arial" w:cs="Arial"/>
          <w:sz w:val="24"/>
          <w:szCs w:val="24"/>
        </w:rPr>
        <w:t xml:space="preserve"> stanno valutando se l’adesione all’una o all’altra comporterebbe o meno una migrazione dei</w:t>
      </w:r>
      <w:r w:rsidR="00553DB2">
        <w:rPr>
          <w:rFonts w:ascii="Arial" w:hAnsi="Arial" w:cs="Arial"/>
          <w:sz w:val="24"/>
          <w:szCs w:val="24"/>
        </w:rPr>
        <w:t xml:space="preserve"> loro sistemi informativi</w:t>
      </w:r>
      <w:r w:rsidRPr="00C73B33">
        <w:rPr>
          <w:rFonts w:ascii="Arial" w:hAnsi="Arial" w:cs="Arial"/>
          <w:sz w:val="24"/>
          <w:szCs w:val="24"/>
        </w:rPr>
        <w:t xml:space="preserve"> e i relativi impatti. Di sicuro il tipo </w:t>
      </w:r>
      <w:r w:rsidR="00553DB2">
        <w:rPr>
          <w:rFonts w:ascii="Arial" w:hAnsi="Arial" w:cs="Arial"/>
          <w:sz w:val="24"/>
          <w:szCs w:val="24"/>
        </w:rPr>
        <w:t xml:space="preserve">e la qualità </w:t>
      </w:r>
      <w:r w:rsidRPr="00C73B33">
        <w:rPr>
          <w:rFonts w:ascii="Arial" w:hAnsi="Arial" w:cs="Arial"/>
          <w:sz w:val="24"/>
          <w:szCs w:val="24"/>
        </w:rPr>
        <w:t>d</w:t>
      </w:r>
      <w:r w:rsidR="00553DB2">
        <w:rPr>
          <w:rFonts w:ascii="Arial" w:hAnsi="Arial" w:cs="Arial"/>
          <w:sz w:val="24"/>
          <w:szCs w:val="24"/>
        </w:rPr>
        <w:t>e</w:t>
      </w:r>
      <w:r w:rsidRPr="00C73B33">
        <w:rPr>
          <w:rFonts w:ascii="Arial" w:hAnsi="Arial" w:cs="Arial"/>
          <w:sz w:val="24"/>
          <w:szCs w:val="24"/>
        </w:rPr>
        <w:t>i sistem</w:t>
      </w:r>
      <w:r w:rsidR="00553DB2">
        <w:rPr>
          <w:rFonts w:ascii="Arial" w:hAnsi="Arial" w:cs="Arial"/>
          <w:sz w:val="24"/>
          <w:szCs w:val="24"/>
        </w:rPr>
        <w:t>i</w:t>
      </w:r>
      <w:r w:rsidRPr="00C73B33">
        <w:rPr>
          <w:rFonts w:ascii="Arial" w:hAnsi="Arial" w:cs="Arial"/>
          <w:sz w:val="24"/>
          <w:szCs w:val="24"/>
        </w:rPr>
        <w:t xml:space="preserve"> informativ</w:t>
      </w:r>
      <w:r w:rsidR="00553DB2">
        <w:rPr>
          <w:rFonts w:ascii="Arial" w:hAnsi="Arial" w:cs="Arial"/>
          <w:sz w:val="24"/>
          <w:szCs w:val="24"/>
        </w:rPr>
        <w:t>i</w:t>
      </w:r>
      <w:r w:rsidR="001E72D4">
        <w:rPr>
          <w:rFonts w:ascii="Arial" w:hAnsi="Arial" w:cs="Arial"/>
          <w:sz w:val="24"/>
          <w:szCs w:val="24"/>
        </w:rPr>
        <w:t xml:space="preserve"> utilizzati</w:t>
      </w:r>
      <w:r w:rsidRPr="00C73B33">
        <w:rPr>
          <w:rFonts w:ascii="Arial" w:hAnsi="Arial" w:cs="Arial"/>
          <w:sz w:val="24"/>
          <w:szCs w:val="24"/>
        </w:rPr>
        <w:t xml:space="preserve"> </w:t>
      </w:r>
      <w:r w:rsidR="00553DB2">
        <w:rPr>
          <w:rFonts w:ascii="Arial" w:hAnsi="Arial" w:cs="Arial"/>
          <w:sz w:val="24"/>
          <w:szCs w:val="24"/>
        </w:rPr>
        <w:t xml:space="preserve">dalle capogruppo </w:t>
      </w:r>
      <w:r w:rsidRPr="00C73B33">
        <w:rPr>
          <w:rFonts w:ascii="Arial" w:hAnsi="Arial" w:cs="Arial"/>
          <w:sz w:val="24"/>
          <w:szCs w:val="24"/>
        </w:rPr>
        <w:t>risult</w:t>
      </w:r>
      <w:r w:rsidR="00111B6F">
        <w:rPr>
          <w:rFonts w:ascii="Arial" w:hAnsi="Arial" w:cs="Arial"/>
          <w:sz w:val="24"/>
          <w:szCs w:val="24"/>
        </w:rPr>
        <w:t>eranno centrali nella scelta fra l’una o l’altra</w:t>
      </w:r>
      <w:r w:rsidRPr="00C73B33">
        <w:rPr>
          <w:rFonts w:ascii="Arial" w:hAnsi="Arial" w:cs="Arial"/>
          <w:sz w:val="24"/>
          <w:szCs w:val="24"/>
        </w:rPr>
        <w:t>.</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Tale scelta sta peraltro imponendo un confronto fra i due modelli di business </w:t>
      </w:r>
      <w:r w:rsidR="00157085">
        <w:rPr>
          <w:rFonts w:ascii="Arial" w:hAnsi="Arial" w:cs="Arial"/>
          <w:sz w:val="24"/>
          <w:szCs w:val="24"/>
        </w:rPr>
        <w:t xml:space="preserve">delle potenziali capogruppo </w:t>
      </w:r>
      <w:r w:rsidRPr="00C73B33">
        <w:rPr>
          <w:rFonts w:ascii="Arial" w:hAnsi="Arial" w:cs="Arial"/>
          <w:sz w:val="24"/>
          <w:szCs w:val="24"/>
        </w:rPr>
        <w:t xml:space="preserve">e quindi fra </w:t>
      </w:r>
      <w:r w:rsidR="00157085">
        <w:rPr>
          <w:rFonts w:ascii="Arial" w:hAnsi="Arial" w:cs="Arial"/>
          <w:sz w:val="24"/>
          <w:szCs w:val="24"/>
        </w:rPr>
        <w:t xml:space="preserve">la rispettiva gamma </w:t>
      </w:r>
      <w:r w:rsidRPr="00C73B33">
        <w:rPr>
          <w:rFonts w:ascii="Arial" w:hAnsi="Arial" w:cs="Arial"/>
          <w:sz w:val="24"/>
          <w:szCs w:val="24"/>
        </w:rPr>
        <w:t>d</w:t>
      </w:r>
      <w:r w:rsidR="00157085">
        <w:rPr>
          <w:rFonts w:ascii="Arial" w:hAnsi="Arial" w:cs="Arial"/>
          <w:sz w:val="24"/>
          <w:szCs w:val="24"/>
        </w:rPr>
        <w:t>e</w:t>
      </w:r>
      <w:r w:rsidRPr="00C73B33">
        <w:rPr>
          <w:rFonts w:ascii="Arial" w:hAnsi="Arial" w:cs="Arial"/>
          <w:sz w:val="24"/>
          <w:szCs w:val="24"/>
        </w:rPr>
        <w:t>i servi</w:t>
      </w:r>
      <w:r w:rsidR="00505DA7">
        <w:rPr>
          <w:rFonts w:ascii="Arial" w:hAnsi="Arial" w:cs="Arial"/>
          <w:sz w:val="24"/>
          <w:szCs w:val="24"/>
        </w:rPr>
        <w:t>zi che potrebbero essere offerte</w:t>
      </w:r>
      <w:r w:rsidRPr="00C73B33">
        <w:rPr>
          <w:rFonts w:ascii="Arial" w:hAnsi="Arial" w:cs="Arial"/>
          <w:sz w:val="24"/>
          <w:szCs w:val="24"/>
        </w:rPr>
        <w:t xml:space="preserve"> a</w:t>
      </w:r>
      <w:r w:rsidR="00505DA7">
        <w:rPr>
          <w:rFonts w:ascii="Arial" w:hAnsi="Arial" w:cs="Arial"/>
          <w:sz w:val="24"/>
          <w:szCs w:val="24"/>
        </w:rPr>
        <w:t>lle</w:t>
      </w:r>
      <w:r w:rsidRPr="00C73B33">
        <w:rPr>
          <w:rFonts w:ascii="Arial" w:hAnsi="Arial" w:cs="Arial"/>
          <w:sz w:val="24"/>
          <w:szCs w:val="24"/>
        </w:rPr>
        <w:t xml:space="preserve"> loro affiliat</w:t>
      </w:r>
      <w:r w:rsidR="00505DA7">
        <w:rPr>
          <w:rFonts w:ascii="Arial" w:hAnsi="Arial" w:cs="Arial"/>
          <w:sz w:val="24"/>
          <w:szCs w:val="24"/>
        </w:rPr>
        <w:t>e</w:t>
      </w:r>
      <w:r w:rsidRPr="00C73B33">
        <w:rPr>
          <w:rFonts w:ascii="Arial" w:hAnsi="Arial" w:cs="Arial"/>
          <w:sz w:val="24"/>
          <w:szCs w:val="24"/>
        </w:rPr>
        <w:t xml:space="preserve"> e gli aspetti qualitativi e quantitativi del ribaltamen</w:t>
      </w:r>
      <w:r w:rsidR="00157085">
        <w:rPr>
          <w:rFonts w:ascii="Arial" w:hAnsi="Arial" w:cs="Arial"/>
          <w:sz w:val="24"/>
          <w:szCs w:val="24"/>
        </w:rPr>
        <w:t xml:space="preserve">to dei costi operativi fra </w:t>
      </w:r>
      <w:r w:rsidR="00505DA7">
        <w:rPr>
          <w:rFonts w:ascii="Arial" w:hAnsi="Arial" w:cs="Arial"/>
          <w:sz w:val="24"/>
          <w:szCs w:val="24"/>
        </w:rPr>
        <w:t>queste ultime</w:t>
      </w:r>
      <w:r w:rsidR="00157085">
        <w:rPr>
          <w:rFonts w:ascii="Arial" w:hAnsi="Arial" w:cs="Arial"/>
          <w:sz w:val="24"/>
          <w:szCs w:val="24"/>
        </w:rPr>
        <w:t xml:space="preserve"> e </w:t>
      </w:r>
      <w:r w:rsidR="00505DA7">
        <w:rPr>
          <w:rFonts w:ascii="Arial" w:hAnsi="Arial" w:cs="Arial"/>
          <w:sz w:val="24"/>
          <w:szCs w:val="24"/>
        </w:rPr>
        <w:t xml:space="preserve">le </w:t>
      </w:r>
      <w:r w:rsidR="00157085">
        <w:rPr>
          <w:rFonts w:ascii="Arial" w:hAnsi="Arial" w:cs="Arial"/>
          <w:sz w:val="24"/>
          <w:szCs w:val="24"/>
        </w:rPr>
        <w:t>capogruppo. Le due potenziali c</w:t>
      </w:r>
      <w:r w:rsidRPr="00C73B33">
        <w:rPr>
          <w:rFonts w:ascii="Arial" w:hAnsi="Arial" w:cs="Arial"/>
          <w:sz w:val="24"/>
          <w:szCs w:val="24"/>
        </w:rPr>
        <w:t xml:space="preserve">apogruppo hanno </w:t>
      </w:r>
      <w:r w:rsidR="00157085">
        <w:rPr>
          <w:rFonts w:ascii="Arial" w:hAnsi="Arial" w:cs="Arial"/>
          <w:sz w:val="24"/>
          <w:szCs w:val="24"/>
        </w:rPr>
        <w:t xml:space="preserve">del resto </w:t>
      </w:r>
      <w:r w:rsidRPr="00C73B33">
        <w:rPr>
          <w:rFonts w:ascii="Arial" w:hAnsi="Arial" w:cs="Arial"/>
          <w:sz w:val="24"/>
          <w:szCs w:val="24"/>
        </w:rPr>
        <w:t xml:space="preserve">svolto finora solo </w:t>
      </w:r>
      <w:r w:rsidR="00157085">
        <w:rPr>
          <w:rFonts w:ascii="Arial" w:hAnsi="Arial" w:cs="Arial"/>
          <w:sz w:val="24"/>
          <w:szCs w:val="24"/>
        </w:rPr>
        <w:t xml:space="preserve">una generica </w:t>
      </w:r>
      <w:r w:rsidRPr="00C73B33">
        <w:rPr>
          <w:rFonts w:ascii="Arial" w:hAnsi="Arial" w:cs="Arial"/>
          <w:sz w:val="24"/>
          <w:szCs w:val="24"/>
        </w:rPr>
        <w:t xml:space="preserve">attività di servizio verso le BCC, mentre in futuro sarà loro richiesto di effettuare un coordinamento e un efficientamento molto più sfidanti. In merito occorre sottolineare che non risulta per ora chiaro chi si farà carico degli attuali costi associativi, che riguardano circa 15 Federazioni regionali oltre all’istituto </w:t>
      </w:r>
      <w:r w:rsidRPr="00C73B33">
        <w:rPr>
          <w:rFonts w:ascii="Arial" w:hAnsi="Arial" w:cs="Arial"/>
          <w:color w:val="000000" w:themeColor="text1"/>
          <w:sz w:val="24"/>
          <w:szCs w:val="24"/>
        </w:rPr>
        <w:t>nazionale</w:t>
      </w:r>
      <w:r w:rsidRPr="00C73B33">
        <w:rPr>
          <w:rFonts w:ascii="Arial" w:hAnsi="Arial" w:cs="Arial"/>
          <w:sz w:val="24"/>
          <w:szCs w:val="24"/>
        </w:rPr>
        <w:t xml:space="preserve"> con un totale di </w:t>
      </w:r>
      <w:r w:rsidR="00505DA7">
        <w:rPr>
          <w:rFonts w:ascii="Arial" w:hAnsi="Arial" w:cs="Arial"/>
          <w:sz w:val="24"/>
          <w:szCs w:val="24"/>
        </w:rPr>
        <w:t>costi</w:t>
      </w:r>
      <w:r w:rsidRPr="00C73B33">
        <w:rPr>
          <w:rFonts w:ascii="Arial" w:hAnsi="Arial" w:cs="Arial"/>
          <w:sz w:val="24"/>
          <w:szCs w:val="24"/>
        </w:rPr>
        <w:t xml:space="preserve"> annuali </w:t>
      </w:r>
      <w:r w:rsidR="00505DA7">
        <w:rPr>
          <w:rFonts w:ascii="Arial" w:hAnsi="Arial" w:cs="Arial"/>
          <w:sz w:val="24"/>
          <w:szCs w:val="24"/>
        </w:rPr>
        <w:t>per servizi</w:t>
      </w:r>
      <w:r w:rsidR="00111B6F">
        <w:rPr>
          <w:rFonts w:ascii="Arial" w:hAnsi="Arial" w:cs="Arial"/>
          <w:sz w:val="24"/>
          <w:szCs w:val="24"/>
        </w:rPr>
        <w:t xml:space="preserve"> ribaltati sul sistema cooperati</w:t>
      </w:r>
      <w:r w:rsidR="00505DA7">
        <w:rPr>
          <w:rFonts w:ascii="Arial" w:hAnsi="Arial" w:cs="Arial"/>
          <w:sz w:val="24"/>
          <w:szCs w:val="24"/>
        </w:rPr>
        <w:t xml:space="preserve">vo </w:t>
      </w:r>
      <w:r w:rsidRPr="00C73B33">
        <w:rPr>
          <w:rFonts w:ascii="Arial" w:hAnsi="Arial" w:cs="Arial"/>
          <w:sz w:val="24"/>
          <w:szCs w:val="24"/>
        </w:rPr>
        <w:t xml:space="preserve">superiore a 100 milioni di euro. La loro presenza, secondo l’attuale struttura </w:t>
      </w:r>
      <w:r w:rsidR="00157085">
        <w:rPr>
          <w:rFonts w:ascii="Arial" w:hAnsi="Arial" w:cs="Arial"/>
          <w:sz w:val="24"/>
          <w:szCs w:val="24"/>
        </w:rPr>
        <w:t>di organizzazioni esterne alle c</w:t>
      </w:r>
      <w:r w:rsidRPr="00C73B33">
        <w:rPr>
          <w:rFonts w:ascii="Arial" w:hAnsi="Arial" w:cs="Arial"/>
          <w:sz w:val="24"/>
          <w:szCs w:val="24"/>
        </w:rPr>
        <w:t xml:space="preserve">apogruppo risulterà economicamente insostenibile, soprattutto se si considera la scarsa redditività del sistema cooperativo. Posto infatti che tutti i servizi essenziali saranno incardinati </w:t>
      </w:r>
      <w:r w:rsidR="00157085">
        <w:rPr>
          <w:rFonts w:ascii="Arial" w:hAnsi="Arial" w:cs="Arial"/>
          <w:sz w:val="24"/>
          <w:szCs w:val="24"/>
        </w:rPr>
        <w:t>per disposizioni normative nelle c</w:t>
      </w:r>
      <w:r w:rsidRPr="00C73B33">
        <w:rPr>
          <w:rFonts w:ascii="Arial" w:hAnsi="Arial" w:cs="Arial"/>
          <w:sz w:val="24"/>
          <w:szCs w:val="24"/>
        </w:rPr>
        <w:t xml:space="preserve">apogruppo, il ridimensionamento del mondo associativo, peraltro già </w:t>
      </w:r>
      <w:r w:rsidRPr="00C73B33">
        <w:rPr>
          <w:rFonts w:ascii="Arial" w:hAnsi="Arial" w:cs="Arial"/>
          <w:sz w:val="24"/>
          <w:szCs w:val="24"/>
        </w:rPr>
        <w:lastRenderedPageBreak/>
        <w:t xml:space="preserve">avvenuto da tempo per le altre associazioni </w:t>
      </w:r>
      <w:r w:rsidR="00505DA7">
        <w:rPr>
          <w:rFonts w:ascii="Arial" w:hAnsi="Arial" w:cs="Arial"/>
          <w:sz w:val="24"/>
          <w:szCs w:val="24"/>
        </w:rPr>
        <w:t xml:space="preserve">bancarie </w:t>
      </w:r>
      <w:r w:rsidRPr="00C73B33">
        <w:rPr>
          <w:rFonts w:ascii="Arial" w:hAnsi="Arial" w:cs="Arial"/>
          <w:sz w:val="24"/>
          <w:szCs w:val="24"/>
        </w:rPr>
        <w:t>di categoria, sarà indispensabile.</w:t>
      </w:r>
    </w:p>
    <w:p w:rsid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Riassumendo, sulla base delle ipotesi fatte in precedenza</w:t>
      </w:r>
      <w:r w:rsidR="001E72D4">
        <w:rPr>
          <w:rFonts w:ascii="Arial" w:hAnsi="Arial" w:cs="Arial"/>
          <w:sz w:val="24"/>
          <w:szCs w:val="24"/>
        </w:rPr>
        <w:t>,</w:t>
      </w:r>
      <w:r w:rsidRPr="00C73B33">
        <w:rPr>
          <w:rFonts w:ascii="Arial" w:hAnsi="Arial" w:cs="Arial"/>
          <w:sz w:val="24"/>
          <w:szCs w:val="24"/>
        </w:rPr>
        <w:t xml:space="preserve"> i due gruppi di cui si è parlato </w:t>
      </w:r>
      <w:r w:rsidR="00157085">
        <w:rPr>
          <w:rFonts w:ascii="Arial" w:hAnsi="Arial" w:cs="Arial"/>
          <w:sz w:val="24"/>
          <w:szCs w:val="24"/>
        </w:rPr>
        <w:t>potrebbero avere</w:t>
      </w:r>
      <w:r w:rsidRPr="00C73B33">
        <w:rPr>
          <w:rFonts w:ascii="Arial" w:hAnsi="Arial" w:cs="Arial"/>
          <w:sz w:val="24"/>
          <w:szCs w:val="24"/>
        </w:rPr>
        <w:t xml:space="preserve"> </w:t>
      </w:r>
      <w:r w:rsidR="00111B6F">
        <w:rPr>
          <w:rFonts w:ascii="Arial" w:hAnsi="Arial" w:cs="Arial"/>
          <w:sz w:val="24"/>
          <w:szCs w:val="24"/>
        </w:rPr>
        <w:t xml:space="preserve">approssimativamente </w:t>
      </w:r>
      <w:r w:rsidRPr="00C73B33">
        <w:rPr>
          <w:rFonts w:ascii="Arial" w:hAnsi="Arial" w:cs="Arial"/>
          <w:sz w:val="24"/>
          <w:szCs w:val="24"/>
        </w:rPr>
        <w:t>le seguenti dimensioni:</w:t>
      </w:r>
    </w:p>
    <w:p w:rsidR="00442A79" w:rsidRDefault="00442A79" w:rsidP="00C73B33">
      <w:pPr>
        <w:spacing w:after="16" w:line="360" w:lineRule="auto"/>
        <w:ind w:firstLine="709"/>
        <w:jc w:val="both"/>
        <w:rPr>
          <w:rFonts w:ascii="Arial" w:hAnsi="Arial" w:cs="Arial"/>
          <w:sz w:val="24"/>
          <w:szCs w:val="24"/>
        </w:rPr>
      </w:pPr>
    </w:p>
    <w:tbl>
      <w:tblPr>
        <w:tblStyle w:val="Grigliatabella"/>
        <w:tblW w:w="0" w:type="auto"/>
        <w:jc w:val="center"/>
        <w:tblLook w:val="04A0" w:firstRow="1" w:lastRow="0" w:firstColumn="1" w:lastColumn="0" w:noHBand="0" w:noVBand="1"/>
      </w:tblPr>
      <w:tblGrid>
        <w:gridCol w:w="3681"/>
        <w:gridCol w:w="1995"/>
        <w:gridCol w:w="1559"/>
      </w:tblGrid>
      <w:tr w:rsidR="00C73B33" w:rsidRPr="00C73B33" w:rsidTr="00442A79">
        <w:trPr>
          <w:jc w:val="center"/>
        </w:trPr>
        <w:tc>
          <w:tcPr>
            <w:tcW w:w="3681" w:type="dxa"/>
          </w:tcPr>
          <w:p w:rsidR="00C73B33" w:rsidRPr="00C73B33" w:rsidRDefault="00C73B33" w:rsidP="00442A79">
            <w:pPr>
              <w:jc w:val="center"/>
              <w:rPr>
                <w:rFonts w:ascii="Arial" w:hAnsi="Arial" w:cs="Arial"/>
                <w:b/>
                <w:sz w:val="24"/>
                <w:szCs w:val="24"/>
              </w:rPr>
            </w:pPr>
            <w:r w:rsidRPr="00C73B33">
              <w:rPr>
                <w:rFonts w:ascii="Arial" w:hAnsi="Arial" w:cs="Arial"/>
                <w:b/>
                <w:sz w:val="24"/>
                <w:szCs w:val="24"/>
              </w:rPr>
              <w:t>VALORI</w:t>
            </w:r>
          </w:p>
        </w:tc>
        <w:tc>
          <w:tcPr>
            <w:tcW w:w="1995" w:type="dxa"/>
          </w:tcPr>
          <w:p w:rsidR="00C73B33" w:rsidRPr="00C73B33" w:rsidRDefault="00C73B33" w:rsidP="00442A79">
            <w:pPr>
              <w:jc w:val="center"/>
              <w:rPr>
                <w:rFonts w:ascii="Arial" w:hAnsi="Arial" w:cs="Arial"/>
                <w:b/>
                <w:sz w:val="24"/>
                <w:szCs w:val="24"/>
              </w:rPr>
            </w:pPr>
            <w:r w:rsidRPr="00C73B33">
              <w:rPr>
                <w:rFonts w:ascii="Arial" w:hAnsi="Arial" w:cs="Arial"/>
                <w:b/>
                <w:sz w:val="24"/>
                <w:szCs w:val="24"/>
              </w:rPr>
              <w:t xml:space="preserve">Cassa </w:t>
            </w:r>
            <w:r w:rsidR="00442A79">
              <w:rPr>
                <w:rFonts w:ascii="Arial" w:hAnsi="Arial" w:cs="Arial"/>
                <w:b/>
                <w:sz w:val="24"/>
                <w:szCs w:val="24"/>
              </w:rPr>
              <w:t>C</w:t>
            </w:r>
            <w:r w:rsidRPr="00C73B33">
              <w:rPr>
                <w:rFonts w:ascii="Arial" w:hAnsi="Arial" w:cs="Arial"/>
                <w:b/>
                <w:sz w:val="24"/>
                <w:szCs w:val="24"/>
              </w:rPr>
              <w:t>entrale</w:t>
            </w:r>
          </w:p>
        </w:tc>
        <w:tc>
          <w:tcPr>
            <w:tcW w:w="1559" w:type="dxa"/>
          </w:tcPr>
          <w:p w:rsidR="00C73B33" w:rsidRPr="00C73B33" w:rsidRDefault="00C73B33" w:rsidP="00442A79">
            <w:pPr>
              <w:jc w:val="center"/>
              <w:rPr>
                <w:rFonts w:ascii="Arial" w:hAnsi="Arial" w:cs="Arial"/>
                <w:b/>
                <w:sz w:val="24"/>
                <w:szCs w:val="24"/>
              </w:rPr>
            </w:pPr>
            <w:r w:rsidRPr="00C73B33">
              <w:rPr>
                <w:rFonts w:ascii="Arial" w:hAnsi="Arial" w:cs="Arial"/>
                <w:b/>
                <w:sz w:val="24"/>
                <w:szCs w:val="24"/>
              </w:rPr>
              <w:t>ICCREA</w:t>
            </w:r>
          </w:p>
        </w:tc>
      </w:tr>
      <w:tr w:rsidR="00C73B33" w:rsidRPr="00C73B33" w:rsidTr="00442A79">
        <w:trPr>
          <w:jc w:val="center"/>
        </w:trPr>
        <w:tc>
          <w:tcPr>
            <w:tcW w:w="3681" w:type="dxa"/>
          </w:tcPr>
          <w:p w:rsidR="00C73B33" w:rsidRPr="00C73B33" w:rsidRDefault="00C73B33" w:rsidP="00442A79">
            <w:pPr>
              <w:jc w:val="both"/>
              <w:rPr>
                <w:rFonts w:ascii="Arial" w:hAnsi="Arial" w:cs="Arial"/>
                <w:sz w:val="24"/>
                <w:szCs w:val="24"/>
              </w:rPr>
            </w:pPr>
            <w:r w:rsidRPr="00C73B33">
              <w:rPr>
                <w:rFonts w:ascii="Arial" w:hAnsi="Arial" w:cs="Arial"/>
                <w:sz w:val="24"/>
                <w:szCs w:val="24"/>
              </w:rPr>
              <w:t>Attivo</w:t>
            </w:r>
          </w:p>
        </w:tc>
        <w:tc>
          <w:tcPr>
            <w:tcW w:w="1995"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74 mld</w:t>
            </w:r>
          </w:p>
        </w:tc>
        <w:tc>
          <w:tcPr>
            <w:tcW w:w="1559"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185 mld</w:t>
            </w:r>
          </w:p>
        </w:tc>
      </w:tr>
      <w:tr w:rsidR="00C73B33" w:rsidRPr="00C73B33" w:rsidTr="00442A79">
        <w:trPr>
          <w:jc w:val="center"/>
        </w:trPr>
        <w:tc>
          <w:tcPr>
            <w:tcW w:w="3681" w:type="dxa"/>
          </w:tcPr>
          <w:p w:rsidR="00C73B33" w:rsidRPr="00C73B33" w:rsidRDefault="00C73B33" w:rsidP="00442A79">
            <w:pPr>
              <w:jc w:val="both"/>
              <w:rPr>
                <w:rFonts w:ascii="Arial" w:hAnsi="Arial" w:cs="Arial"/>
                <w:sz w:val="24"/>
                <w:szCs w:val="24"/>
              </w:rPr>
            </w:pPr>
            <w:r w:rsidRPr="00C73B33">
              <w:rPr>
                <w:rFonts w:ascii="Arial" w:hAnsi="Arial" w:cs="Arial"/>
                <w:sz w:val="24"/>
                <w:szCs w:val="24"/>
              </w:rPr>
              <w:t>Crediti vs clientela</w:t>
            </w:r>
          </w:p>
        </w:tc>
        <w:tc>
          <w:tcPr>
            <w:tcW w:w="1995"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38 mld</w:t>
            </w:r>
          </w:p>
        </w:tc>
        <w:tc>
          <w:tcPr>
            <w:tcW w:w="1559"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88 mld</w:t>
            </w:r>
          </w:p>
        </w:tc>
      </w:tr>
      <w:tr w:rsidR="00C73B33" w:rsidRPr="00C73B33" w:rsidTr="00442A79">
        <w:trPr>
          <w:jc w:val="center"/>
        </w:trPr>
        <w:tc>
          <w:tcPr>
            <w:tcW w:w="3681" w:type="dxa"/>
          </w:tcPr>
          <w:p w:rsidR="00C73B33" w:rsidRPr="00C73B33" w:rsidRDefault="00C73B33" w:rsidP="00442A79">
            <w:pPr>
              <w:jc w:val="both"/>
              <w:rPr>
                <w:rFonts w:ascii="Arial" w:hAnsi="Arial" w:cs="Arial"/>
                <w:sz w:val="24"/>
                <w:szCs w:val="24"/>
              </w:rPr>
            </w:pPr>
            <w:r w:rsidRPr="00C73B33">
              <w:rPr>
                <w:rFonts w:ascii="Arial" w:hAnsi="Arial" w:cs="Arial"/>
                <w:sz w:val="24"/>
                <w:szCs w:val="24"/>
              </w:rPr>
              <w:t>Patrimoni Netto</w:t>
            </w:r>
          </w:p>
        </w:tc>
        <w:tc>
          <w:tcPr>
            <w:tcW w:w="1995"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6 mld</w:t>
            </w:r>
          </w:p>
        </w:tc>
        <w:tc>
          <w:tcPr>
            <w:tcW w:w="1559"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14 mld</w:t>
            </w:r>
          </w:p>
        </w:tc>
      </w:tr>
      <w:tr w:rsidR="00C73B33" w:rsidRPr="00C73B33" w:rsidTr="00442A79">
        <w:trPr>
          <w:jc w:val="center"/>
        </w:trPr>
        <w:tc>
          <w:tcPr>
            <w:tcW w:w="3681" w:type="dxa"/>
          </w:tcPr>
          <w:p w:rsidR="00C73B33" w:rsidRPr="00C73B33" w:rsidRDefault="00C73B33" w:rsidP="00442A79">
            <w:pPr>
              <w:jc w:val="both"/>
              <w:rPr>
                <w:rFonts w:ascii="Arial" w:hAnsi="Arial" w:cs="Arial"/>
                <w:sz w:val="24"/>
                <w:szCs w:val="24"/>
              </w:rPr>
            </w:pPr>
            <w:r w:rsidRPr="00C73B33">
              <w:rPr>
                <w:rFonts w:ascii="Arial" w:hAnsi="Arial" w:cs="Arial"/>
                <w:sz w:val="24"/>
                <w:szCs w:val="24"/>
              </w:rPr>
              <w:t>Margine d’Intermediazione</w:t>
            </w:r>
          </w:p>
        </w:tc>
        <w:tc>
          <w:tcPr>
            <w:tcW w:w="1995"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2 mld</w:t>
            </w:r>
          </w:p>
        </w:tc>
        <w:tc>
          <w:tcPr>
            <w:tcW w:w="1559" w:type="dxa"/>
          </w:tcPr>
          <w:p w:rsidR="00C73B33" w:rsidRPr="00C73B33" w:rsidRDefault="00C73B33" w:rsidP="00442A79">
            <w:pPr>
              <w:jc w:val="center"/>
              <w:rPr>
                <w:rFonts w:ascii="Arial" w:hAnsi="Arial" w:cs="Arial"/>
                <w:sz w:val="24"/>
                <w:szCs w:val="24"/>
              </w:rPr>
            </w:pPr>
            <w:r w:rsidRPr="00C73B33">
              <w:rPr>
                <w:rFonts w:ascii="Arial" w:hAnsi="Arial" w:cs="Arial"/>
                <w:sz w:val="24"/>
                <w:szCs w:val="24"/>
              </w:rPr>
              <w:t>5 mld</w:t>
            </w:r>
          </w:p>
        </w:tc>
      </w:tr>
    </w:tbl>
    <w:p w:rsidR="00505DA7" w:rsidRDefault="00505DA7" w:rsidP="00C73B33">
      <w:pPr>
        <w:spacing w:after="16" w:line="360" w:lineRule="auto"/>
        <w:ind w:firstLine="709"/>
        <w:jc w:val="both"/>
        <w:rPr>
          <w:rFonts w:ascii="Arial" w:hAnsi="Arial" w:cs="Arial"/>
          <w:sz w:val="24"/>
          <w:szCs w:val="24"/>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In tale contesto</w:t>
      </w:r>
      <w:r w:rsidR="00111B6F">
        <w:rPr>
          <w:rFonts w:ascii="Arial" w:hAnsi="Arial" w:cs="Arial"/>
          <w:sz w:val="24"/>
          <w:szCs w:val="24"/>
        </w:rPr>
        <w:t>,</w:t>
      </w:r>
      <w:r w:rsidRPr="00C73B33">
        <w:rPr>
          <w:rFonts w:ascii="Arial" w:hAnsi="Arial" w:cs="Arial"/>
          <w:sz w:val="24"/>
          <w:szCs w:val="24"/>
        </w:rPr>
        <w:t xml:space="preserve"> nel gruppo</w:t>
      </w:r>
      <w:r w:rsidR="00505DA7">
        <w:rPr>
          <w:rFonts w:ascii="Arial" w:hAnsi="Arial" w:cs="Arial"/>
          <w:sz w:val="24"/>
          <w:szCs w:val="24"/>
        </w:rPr>
        <w:t xml:space="preserve"> riferibile alla Cassa Centrale</w:t>
      </w:r>
      <w:r w:rsidRPr="00C73B33">
        <w:rPr>
          <w:rFonts w:ascii="Arial" w:hAnsi="Arial" w:cs="Arial"/>
          <w:sz w:val="24"/>
          <w:szCs w:val="24"/>
        </w:rPr>
        <w:t xml:space="preserve">, alla luce degli stress test ricordati in precedenza si renderebbe necessario sostenere 43 BCC </w:t>
      </w:r>
      <w:r w:rsidR="00157085">
        <w:rPr>
          <w:rFonts w:ascii="Arial" w:hAnsi="Arial" w:cs="Arial"/>
          <w:sz w:val="24"/>
          <w:szCs w:val="24"/>
        </w:rPr>
        <w:t xml:space="preserve">problematiche </w:t>
      </w:r>
      <w:r w:rsidRPr="00C73B33">
        <w:rPr>
          <w:rFonts w:ascii="Arial" w:hAnsi="Arial" w:cs="Arial"/>
          <w:sz w:val="24"/>
          <w:szCs w:val="24"/>
        </w:rPr>
        <w:t xml:space="preserve">su un totale di 105 </w:t>
      </w:r>
      <w:r w:rsidR="00111B6F">
        <w:rPr>
          <w:rFonts w:ascii="Arial" w:hAnsi="Arial" w:cs="Arial"/>
          <w:sz w:val="24"/>
          <w:szCs w:val="24"/>
        </w:rPr>
        <w:t>affiliate</w:t>
      </w:r>
      <w:r w:rsidRPr="00C73B33">
        <w:rPr>
          <w:rFonts w:ascii="Arial" w:hAnsi="Arial" w:cs="Arial"/>
          <w:sz w:val="24"/>
          <w:szCs w:val="24"/>
        </w:rPr>
        <w:t xml:space="preserve">. Tale intervento richiederebbe di mettere a disposizione delle banche </w:t>
      </w:r>
      <w:r w:rsidR="00157085">
        <w:rPr>
          <w:rFonts w:ascii="Arial" w:hAnsi="Arial" w:cs="Arial"/>
          <w:sz w:val="24"/>
          <w:szCs w:val="24"/>
        </w:rPr>
        <w:t>suddette</w:t>
      </w:r>
      <w:r w:rsidRPr="00C73B33">
        <w:rPr>
          <w:rFonts w:ascii="Arial" w:hAnsi="Arial" w:cs="Arial"/>
          <w:sz w:val="24"/>
          <w:szCs w:val="24"/>
        </w:rPr>
        <w:t xml:space="preserve"> maggiori capitali per circa </w:t>
      </w:r>
      <w:r w:rsidRPr="00505DA7">
        <w:rPr>
          <w:rFonts w:ascii="Arial" w:hAnsi="Arial" w:cs="Arial"/>
          <w:sz w:val="24"/>
          <w:szCs w:val="24"/>
        </w:rPr>
        <w:t>693 milioni</w:t>
      </w:r>
      <w:r w:rsidRPr="00C73B33">
        <w:rPr>
          <w:rFonts w:ascii="Arial" w:hAnsi="Arial" w:cs="Arial"/>
          <w:color w:val="FF0000"/>
          <w:sz w:val="24"/>
          <w:szCs w:val="24"/>
        </w:rPr>
        <w:t xml:space="preserve"> </w:t>
      </w:r>
      <w:r w:rsidRPr="00C73B33">
        <w:rPr>
          <w:rFonts w:ascii="Arial" w:hAnsi="Arial" w:cs="Arial"/>
          <w:sz w:val="24"/>
          <w:szCs w:val="24"/>
        </w:rPr>
        <w:t xml:space="preserve">di euro al fine di ripristinare un CET1 ratio pari al 13,5% </w:t>
      </w:r>
      <w:r w:rsidR="00505DA7">
        <w:rPr>
          <w:rFonts w:ascii="Arial" w:hAnsi="Arial" w:cs="Arial"/>
          <w:sz w:val="24"/>
          <w:szCs w:val="24"/>
        </w:rPr>
        <w:t xml:space="preserve">a fronte </w:t>
      </w:r>
      <w:r w:rsidRPr="00C73B33">
        <w:rPr>
          <w:rFonts w:ascii="Arial" w:hAnsi="Arial" w:cs="Arial"/>
          <w:sz w:val="24"/>
          <w:szCs w:val="24"/>
        </w:rPr>
        <w:t xml:space="preserve">di un </w:t>
      </w:r>
      <w:r w:rsidRPr="00C73B33">
        <w:rPr>
          <w:rFonts w:ascii="Arial" w:hAnsi="Arial" w:cs="Arial"/>
          <w:color w:val="000000" w:themeColor="text1"/>
          <w:sz w:val="24"/>
          <w:szCs w:val="24"/>
        </w:rPr>
        <w:t>patrimonio</w:t>
      </w:r>
      <w:r w:rsidR="00505DA7">
        <w:rPr>
          <w:rFonts w:ascii="Arial" w:hAnsi="Arial" w:cs="Arial"/>
          <w:color w:val="000000" w:themeColor="text1"/>
          <w:sz w:val="24"/>
          <w:szCs w:val="24"/>
        </w:rPr>
        <w:t xml:space="preserve"> libero eccedente (free capital)</w:t>
      </w:r>
      <w:r w:rsidRPr="00C73B33">
        <w:rPr>
          <w:rFonts w:ascii="Arial" w:hAnsi="Arial" w:cs="Arial"/>
          <w:color w:val="000000" w:themeColor="text1"/>
          <w:sz w:val="24"/>
          <w:szCs w:val="24"/>
        </w:rPr>
        <w:t xml:space="preserve"> pari a circa 977 m</w:t>
      </w:r>
      <w:r w:rsidR="00157085">
        <w:rPr>
          <w:rFonts w:ascii="Arial" w:hAnsi="Arial" w:cs="Arial"/>
          <w:color w:val="000000" w:themeColor="text1"/>
          <w:sz w:val="24"/>
          <w:szCs w:val="24"/>
        </w:rPr>
        <w:t>i</w:t>
      </w:r>
      <w:r w:rsidRPr="00C73B33">
        <w:rPr>
          <w:rFonts w:ascii="Arial" w:hAnsi="Arial" w:cs="Arial"/>
          <w:color w:val="000000" w:themeColor="text1"/>
          <w:sz w:val="24"/>
          <w:szCs w:val="24"/>
        </w:rPr>
        <w:t>l</w:t>
      </w:r>
      <w:r w:rsidR="00157085">
        <w:rPr>
          <w:rFonts w:ascii="Arial" w:hAnsi="Arial" w:cs="Arial"/>
          <w:color w:val="000000" w:themeColor="text1"/>
          <w:sz w:val="24"/>
          <w:szCs w:val="24"/>
        </w:rPr>
        <w:t>io</w:t>
      </w:r>
      <w:r w:rsidRPr="00C73B33">
        <w:rPr>
          <w:rFonts w:ascii="Arial" w:hAnsi="Arial" w:cs="Arial"/>
          <w:color w:val="000000" w:themeColor="text1"/>
          <w:sz w:val="24"/>
          <w:szCs w:val="24"/>
        </w:rPr>
        <w:t>n</w:t>
      </w:r>
      <w:r w:rsidR="00157085">
        <w:rPr>
          <w:rFonts w:ascii="Arial" w:hAnsi="Arial" w:cs="Arial"/>
          <w:color w:val="000000" w:themeColor="text1"/>
          <w:sz w:val="24"/>
          <w:szCs w:val="24"/>
        </w:rPr>
        <w:t>i</w:t>
      </w:r>
      <w:r w:rsidRPr="00C73B33">
        <w:rPr>
          <w:rFonts w:ascii="Arial" w:hAnsi="Arial" w:cs="Arial"/>
          <w:color w:val="000000" w:themeColor="text1"/>
          <w:sz w:val="24"/>
          <w:szCs w:val="24"/>
        </w:rPr>
        <w:t xml:space="preserve"> di euro</w:t>
      </w:r>
      <w:r w:rsidRPr="00C73B33">
        <w:rPr>
          <w:rFonts w:ascii="Arial" w:hAnsi="Arial" w:cs="Arial"/>
          <w:sz w:val="24"/>
          <w:szCs w:val="24"/>
        </w:rPr>
        <w:t xml:space="preserve">. </w:t>
      </w:r>
    </w:p>
    <w:p w:rsidR="00C73B33" w:rsidRPr="00C73B33" w:rsidRDefault="00C73B33" w:rsidP="00C73B33">
      <w:pPr>
        <w:spacing w:after="16" w:line="360" w:lineRule="auto"/>
        <w:ind w:firstLine="709"/>
        <w:jc w:val="both"/>
        <w:rPr>
          <w:rFonts w:ascii="Arial" w:hAnsi="Arial" w:cs="Arial"/>
          <w:color w:val="000000" w:themeColor="text1"/>
          <w:sz w:val="24"/>
          <w:szCs w:val="24"/>
        </w:rPr>
      </w:pPr>
      <w:r w:rsidRPr="00C73B33">
        <w:rPr>
          <w:rFonts w:ascii="Arial" w:hAnsi="Arial" w:cs="Arial"/>
          <w:color w:val="000000" w:themeColor="text1"/>
          <w:sz w:val="24"/>
          <w:szCs w:val="24"/>
        </w:rPr>
        <w:t xml:space="preserve">Nel gruppo ICCREA, sempre </w:t>
      </w:r>
      <w:r w:rsidR="00157085">
        <w:rPr>
          <w:rFonts w:ascii="Arial" w:hAnsi="Arial" w:cs="Arial"/>
          <w:color w:val="000000" w:themeColor="text1"/>
          <w:sz w:val="24"/>
          <w:szCs w:val="24"/>
        </w:rPr>
        <w:t>alla luce</w:t>
      </w:r>
      <w:r w:rsidRPr="00C73B33">
        <w:rPr>
          <w:rFonts w:ascii="Arial" w:hAnsi="Arial" w:cs="Arial"/>
          <w:color w:val="000000" w:themeColor="text1"/>
          <w:sz w:val="24"/>
          <w:szCs w:val="24"/>
        </w:rPr>
        <w:t xml:space="preserve"> di tale stress test, sarebbe necessario un aumento di capitale pari a 1,8 miliardi di euro necessario per riportare il CET1 ratio</w:t>
      </w:r>
      <w:r w:rsidR="00157085">
        <w:rPr>
          <w:rFonts w:ascii="Arial" w:hAnsi="Arial" w:cs="Arial"/>
          <w:color w:val="000000" w:themeColor="text1"/>
          <w:sz w:val="24"/>
          <w:szCs w:val="24"/>
        </w:rPr>
        <w:t xml:space="preserve"> </w:t>
      </w:r>
      <w:r w:rsidR="00505DA7">
        <w:rPr>
          <w:rFonts w:ascii="Arial" w:hAnsi="Arial" w:cs="Arial"/>
          <w:color w:val="000000" w:themeColor="text1"/>
          <w:sz w:val="24"/>
          <w:szCs w:val="24"/>
        </w:rPr>
        <w:t>al 13,5% in</w:t>
      </w:r>
      <w:r w:rsidR="00157085">
        <w:rPr>
          <w:rFonts w:ascii="Arial" w:hAnsi="Arial" w:cs="Arial"/>
          <w:color w:val="000000" w:themeColor="text1"/>
          <w:sz w:val="24"/>
          <w:szCs w:val="24"/>
        </w:rPr>
        <w:t xml:space="preserve"> 78 banche. L</w:t>
      </w:r>
      <w:r w:rsidRPr="00C73B33">
        <w:rPr>
          <w:rFonts w:ascii="Arial" w:hAnsi="Arial" w:cs="Arial"/>
          <w:color w:val="000000" w:themeColor="text1"/>
          <w:sz w:val="24"/>
          <w:szCs w:val="24"/>
        </w:rPr>
        <w:t xml:space="preserve">e 124 </w:t>
      </w:r>
      <w:r w:rsidR="00505DA7">
        <w:rPr>
          <w:rFonts w:ascii="Arial" w:hAnsi="Arial" w:cs="Arial"/>
          <w:color w:val="000000" w:themeColor="text1"/>
          <w:sz w:val="24"/>
          <w:szCs w:val="24"/>
        </w:rPr>
        <w:t>BCC</w:t>
      </w:r>
      <w:r w:rsidR="00111B6F">
        <w:rPr>
          <w:rFonts w:ascii="Arial" w:hAnsi="Arial" w:cs="Arial"/>
          <w:color w:val="000000" w:themeColor="text1"/>
          <w:sz w:val="24"/>
          <w:szCs w:val="24"/>
        </w:rPr>
        <w:t xml:space="preserve"> affiliate</w:t>
      </w:r>
      <w:r w:rsidRPr="00C73B33">
        <w:rPr>
          <w:rFonts w:ascii="Arial" w:hAnsi="Arial" w:cs="Arial"/>
          <w:color w:val="000000" w:themeColor="text1"/>
          <w:sz w:val="24"/>
          <w:szCs w:val="24"/>
        </w:rPr>
        <w:t xml:space="preserve"> più virtuose presenterebbero</w:t>
      </w:r>
      <w:r w:rsidR="00157085">
        <w:rPr>
          <w:rFonts w:ascii="Arial" w:hAnsi="Arial" w:cs="Arial"/>
          <w:color w:val="000000" w:themeColor="text1"/>
          <w:sz w:val="24"/>
          <w:szCs w:val="24"/>
        </w:rPr>
        <w:t xml:space="preserve"> peraltro</w:t>
      </w:r>
      <w:r w:rsidRPr="00C73B33">
        <w:rPr>
          <w:rFonts w:ascii="Arial" w:hAnsi="Arial" w:cs="Arial"/>
          <w:color w:val="000000" w:themeColor="text1"/>
          <w:sz w:val="24"/>
          <w:szCs w:val="24"/>
        </w:rPr>
        <w:t xml:space="preserve"> un patrimonio disponibile non sufficiente a</w:t>
      </w:r>
      <w:r w:rsidR="00157085">
        <w:rPr>
          <w:rFonts w:ascii="Arial" w:hAnsi="Arial" w:cs="Arial"/>
          <w:color w:val="000000" w:themeColor="text1"/>
          <w:sz w:val="24"/>
          <w:szCs w:val="24"/>
        </w:rPr>
        <w:t xml:space="preserve">lla </w:t>
      </w:r>
      <w:r w:rsidR="00505DA7">
        <w:rPr>
          <w:rFonts w:ascii="Arial" w:hAnsi="Arial" w:cs="Arial"/>
          <w:color w:val="000000" w:themeColor="text1"/>
          <w:sz w:val="24"/>
          <w:szCs w:val="24"/>
        </w:rPr>
        <w:t>suddetta</w:t>
      </w:r>
      <w:r w:rsidR="00157085">
        <w:rPr>
          <w:rFonts w:ascii="Arial" w:hAnsi="Arial" w:cs="Arial"/>
          <w:color w:val="000000" w:themeColor="text1"/>
          <w:sz w:val="24"/>
          <w:szCs w:val="24"/>
        </w:rPr>
        <w:t xml:space="preserve"> </w:t>
      </w:r>
      <w:r w:rsidRPr="00C73B33">
        <w:rPr>
          <w:rFonts w:ascii="Arial" w:hAnsi="Arial" w:cs="Arial"/>
          <w:color w:val="000000" w:themeColor="text1"/>
          <w:sz w:val="24"/>
          <w:szCs w:val="24"/>
        </w:rPr>
        <w:t xml:space="preserve">copertura. Tale </w:t>
      </w:r>
      <w:r w:rsidR="00157085">
        <w:rPr>
          <w:rFonts w:ascii="Arial" w:hAnsi="Arial" w:cs="Arial"/>
          <w:color w:val="000000" w:themeColor="text1"/>
          <w:sz w:val="24"/>
          <w:szCs w:val="24"/>
        </w:rPr>
        <w:t>situazione è dovuta</w:t>
      </w:r>
      <w:r w:rsidRPr="00C73B33">
        <w:rPr>
          <w:rFonts w:ascii="Arial" w:hAnsi="Arial" w:cs="Arial"/>
          <w:color w:val="000000" w:themeColor="text1"/>
          <w:sz w:val="24"/>
          <w:szCs w:val="24"/>
        </w:rPr>
        <w:t xml:space="preserve"> principalmente alla tipologia di banche </w:t>
      </w:r>
      <w:r w:rsidR="00157085">
        <w:rPr>
          <w:rFonts w:ascii="Arial" w:hAnsi="Arial" w:cs="Arial"/>
          <w:color w:val="000000" w:themeColor="text1"/>
          <w:sz w:val="24"/>
          <w:szCs w:val="24"/>
        </w:rPr>
        <w:t>che potrebbero affiliarsi</w:t>
      </w:r>
      <w:r w:rsidRPr="00C73B33">
        <w:rPr>
          <w:rFonts w:ascii="Arial" w:hAnsi="Arial" w:cs="Arial"/>
          <w:color w:val="000000" w:themeColor="text1"/>
          <w:sz w:val="24"/>
          <w:szCs w:val="24"/>
        </w:rPr>
        <w:t xml:space="preserve"> a questa capogruppo, in gran parte costituite dalle BCC di maggiore dimensione in termini di totale attivo e di impieghi creditizi</w:t>
      </w:r>
      <w:r w:rsidR="00111B6F">
        <w:rPr>
          <w:rFonts w:ascii="Arial" w:hAnsi="Arial" w:cs="Arial"/>
          <w:color w:val="000000" w:themeColor="text1"/>
          <w:sz w:val="24"/>
          <w:szCs w:val="24"/>
        </w:rPr>
        <w:t>,</w:t>
      </w:r>
      <w:r w:rsidRPr="00C73B33">
        <w:rPr>
          <w:rFonts w:ascii="Arial" w:hAnsi="Arial" w:cs="Arial"/>
          <w:color w:val="000000" w:themeColor="text1"/>
          <w:sz w:val="24"/>
          <w:szCs w:val="24"/>
        </w:rPr>
        <w:t xml:space="preserve"> i cui fabbisogni sarebbero proporzionalmente superiori a quelle BCC del primo gruppo citato.</w:t>
      </w:r>
      <w:r w:rsidR="00505DA7">
        <w:rPr>
          <w:rFonts w:ascii="Arial" w:hAnsi="Arial" w:cs="Arial"/>
          <w:color w:val="000000" w:themeColor="text1"/>
          <w:sz w:val="24"/>
          <w:szCs w:val="24"/>
        </w:rPr>
        <w:t xml:space="preserve"> Come già richiamato</w:t>
      </w:r>
      <w:r w:rsidR="00111B6F">
        <w:rPr>
          <w:rFonts w:ascii="Arial" w:hAnsi="Arial" w:cs="Arial"/>
          <w:color w:val="000000" w:themeColor="text1"/>
          <w:sz w:val="24"/>
          <w:szCs w:val="24"/>
        </w:rPr>
        <w:t>,</w:t>
      </w:r>
      <w:r w:rsidR="00505DA7">
        <w:rPr>
          <w:rFonts w:ascii="Arial" w:hAnsi="Arial" w:cs="Arial"/>
          <w:color w:val="000000" w:themeColor="text1"/>
          <w:sz w:val="24"/>
          <w:szCs w:val="24"/>
        </w:rPr>
        <w:t xml:space="preserve"> gli effetti illustrati non scontano ancora i fabbisogni patrimoniali necessari per gestire i rischi del portafoglio titoli di proprietà delle banche e per giunta non tengono conto degli assorbimenti derivati dagli investimenti destinati alla ricerca di maggiore competitività.</w:t>
      </w:r>
    </w:p>
    <w:p w:rsidR="00C73B33" w:rsidRDefault="00C73B33" w:rsidP="00C73B33">
      <w:pPr>
        <w:spacing w:after="16" w:line="360" w:lineRule="auto"/>
        <w:ind w:firstLine="709"/>
        <w:jc w:val="both"/>
        <w:rPr>
          <w:rFonts w:ascii="Arial" w:hAnsi="Arial" w:cs="Arial"/>
          <w:sz w:val="24"/>
          <w:szCs w:val="24"/>
        </w:rPr>
      </w:pPr>
    </w:p>
    <w:p w:rsidR="00D25332" w:rsidRDefault="00D25332" w:rsidP="00C73B33">
      <w:pPr>
        <w:spacing w:after="16" w:line="360" w:lineRule="auto"/>
        <w:ind w:firstLine="709"/>
        <w:jc w:val="both"/>
        <w:rPr>
          <w:rFonts w:ascii="Arial" w:hAnsi="Arial" w:cs="Arial"/>
          <w:sz w:val="24"/>
          <w:szCs w:val="24"/>
        </w:rPr>
      </w:pPr>
    </w:p>
    <w:p w:rsidR="00D25332" w:rsidRDefault="00D25332" w:rsidP="00C73B33">
      <w:pPr>
        <w:spacing w:after="16" w:line="360" w:lineRule="auto"/>
        <w:ind w:firstLine="709"/>
        <w:jc w:val="both"/>
        <w:rPr>
          <w:rFonts w:ascii="Arial" w:hAnsi="Arial" w:cs="Arial"/>
          <w:sz w:val="24"/>
          <w:szCs w:val="24"/>
        </w:rPr>
      </w:pPr>
    </w:p>
    <w:p w:rsidR="00C73B33" w:rsidRDefault="00442A79" w:rsidP="00442A79">
      <w:pPr>
        <w:pStyle w:val="Paragrafoelenco"/>
        <w:numPr>
          <w:ilvl w:val="0"/>
          <w:numId w:val="3"/>
        </w:numPr>
        <w:spacing w:after="16" w:line="360" w:lineRule="auto"/>
        <w:rPr>
          <w:rFonts w:ascii="Arial" w:hAnsi="Arial" w:cs="Arial"/>
          <w:sz w:val="24"/>
          <w:szCs w:val="24"/>
          <w:u w:val="single"/>
        </w:rPr>
      </w:pPr>
      <w:r w:rsidRPr="00442A79">
        <w:rPr>
          <w:rFonts w:ascii="Arial" w:hAnsi="Arial" w:cs="Arial"/>
          <w:sz w:val="24"/>
          <w:szCs w:val="24"/>
          <w:u w:val="single"/>
        </w:rPr>
        <w:lastRenderedPageBreak/>
        <w:t>Gli investimenti necess</w:t>
      </w:r>
      <w:r>
        <w:rPr>
          <w:rFonts w:ascii="Arial" w:hAnsi="Arial" w:cs="Arial"/>
          <w:sz w:val="24"/>
          <w:szCs w:val="24"/>
          <w:u w:val="single"/>
        </w:rPr>
        <w:t>ari per il rilancio del sistema</w:t>
      </w:r>
    </w:p>
    <w:p w:rsidR="00442A79" w:rsidRPr="00442A79" w:rsidRDefault="00442A79" w:rsidP="00442A79">
      <w:pPr>
        <w:pStyle w:val="Paragrafoelenco"/>
        <w:spacing w:after="16" w:line="360" w:lineRule="auto"/>
        <w:ind w:left="1069"/>
        <w:rPr>
          <w:rFonts w:ascii="Arial" w:hAnsi="Arial" w:cs="Arial"/>
          <w:sz w:val="24"/>
          <w:szCs w:val="24"/>
          <w:u w:val="single"/>
        </w:rPr>
      </w:pP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Al di là del capitale necessario per patrimonializzare le BCC meno virtuose, la costituzione dei gruppi cooperativi richiederà altri capitali per favorire lo sviluppo di un nuovo modello di business. S</w:t>
      </w:r>
      <w:r w:rsidR="00157085">
        <w:rPr>
          <w:rFonts w:ascii="Arial" w:hAnsi="Arial" w:cs="Arial"/>
          <w:sz w:val="24"/>
          <w:szCs w:val="24"/>
        </w:rPr>
        <w:t>arà necessario per entrambe le h</w:t>
      </w:r>
      <w:r w:rsidRPr="00C73B33">
        <w:rPr>
          <w:rFonts w:ascii="Arial" w:hAnsi="Arial" w:cs="Arial"/>
          <w:sz w:val="24"/>
          <w:szCs w:val="24"/>
        </w:rPr>
        <w:t xml:space="preserve">olding prima ipotizzate predisporre piani industriali che abbiano come focus </w:t>
      </w:r>
      <w:r w:rsidR="00157085">
        <w:rPr>
          <w:rFonts w:ascii="Arial" w:hAnsi="Arial" w:cs="Arial"/>
          <w:sz w:val="24"/>
          <w:szCs w:val="24"/>
        </w:rPr>
        <w:t xml:space="preserve">soprattutto </w:t>
      </w:r>
      <w:r w:rsidRPr="00C73B33">
        <w:rPr>
          <w:rFonts w:ascii="Arial" w:hAnsi="Arial" w:cs="Arial"/>
          <w:sz w:val="24"/>
          <w:szCs w:val="24"/>
        </w:rPr>
        <w:t>il contenimento dei costi e la ricerca di efficienza.</w:t>
      </w:r>
    </w:p>
    <w:p w:rsid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L’aggregazione nei due singoli gruppi provocherà un cambio nella produzione e nella distribuzione dei servizi da rendere alle BCC affiliate. Ogni raggruppamento dovrà trovare presso la pro</w:t>
      </w:r>
      <w:r w:rsidR="00157085">
        <w:rPr>
          <w:rFonts w:ascii="Arial" w:hAnsi="Arial" w:cs="Arial"/>
          <w:sz w:val="24"/>
          <w:szCs w:val="24"/>
        </w:rPr>
        <w:t>pria c</w:t>
      </w:r>
      <w:r w:rsidRPr="00C73B33">
        <w:rPr>
          <w:rFonts w:ascii="Arial" w:hAnsi="Arial" w:cs="Arial"/>
          <w:sz w:val="24"/>
          <w:szCs w:val="24"/>
        </w:rPr>
        <w:t xml:space="preserve">apogruppo un adeguato insieme di servizi e prodotti che oggi molte BCC acquistano </w:t>
      </w:r>
      <w:r w:rsidR="00157085">
        <w:rPr>
          <w:rFonts w:ascii="Arial" w:hAnsi="Arial" w:cs="Arial"/>
          <w:sz w:val="24"/>
          <w:szCs w:val="24"/>
        </w:rPr>
        <w:t xml:space="preserve">sia </w:t>
      </w:r>
      <w:r w:rsidRPr="00C73B33">
        <w:rPr>
          <w:rFonts w:ascii="Arial" w:hAnsi="Arial" w:cs="Arial"/>
          <w:sz w:val="24"/>
          <w:szCs w:val="24"/>
        </w:rPr>
        <w:t xml:space="preserve">dalle attuali potenziali capogruppo </w:t>
      </w:r>
      <w:r w:rsidR="00157085">
        <w:rPr>
          <w:rFonts w:ascii="Arial" w:hAnsi="Arial" w:cs="Arial"/>
          <w:sz w:val="24"/>
          <w:szCs w:val="24"/>
        </w:rPr>
        <w:t>sia</w:t>
      </w:r>
      <w:r w:rsidRPr="00C73B33">
        <w:rPr>
          <w:rFonts w:ascii="Arial" w:hAnsi="Arial" w:cs="Arial"/>
          <w:sz w:val="24"/>
          <w:szCs w:val="24"/>
        </w:rPr>
        <w:t xml:space="preserve"> da terzi estranei al sistema cooperativo. Se da un lato ICCREA fornisce già oggi una gamma piuttosto completa di servizi, avendo nel tempo sviluppato in house soluzioni relative (ad esempio) ai sistemi di incasso e p</w:t>
      </w:r>
      <w:r w:rsidR="00157085">
        <w:rPr>
          <w:rFonts w:ascii="Arial" w:hAnsi="Arial" w:cs="Arial"/>
          <w:sz w:val="24"/>
          <w:szCs w:val="24"/>
        </w:rPr>
        <w:t>agamento, monetica, corporate, Cassa C</w:t>
      </w:r>
      <w:r w:rsidRPr="00C73B33">
        <w:rPr>
          <w:rFonts w:ascii="Arial" w:hAnsi="Arial" w:cs="Arial"/>
          <w:sz w:val="24"/>
          <w:szCs w:val="24"/>
        </w:rPr>
        <w:t xml:space="preserve">entrale è più specializzata nell’area dei servizi di gestione, intermediazione e consulenza finanziaria. È probabile che entrambe debbano completare la gamma d’offerta anche tramite accordi di collaborazione tra di loro. </w:t>
      </w:r>
    </w:p>
    <w:p w:rsidR="00C73B33" w:rsidRPr="00C73B33" w:rsidRDefault="00C73B33" w:rsidP="00157085">
      <w:pPr>
        <w:spacing w:after="16" w:line="360" w:lineRule="auto"/>
        <w:ind w:firstLine="709"/>
        <w:jc w:val="both"/>
        <w:rPr>
          <w:rFonts w:ascii="Arial" w:hAnsi="Arial" w:cs="Arial"/>
          <w:sz w:val="24"/>
          <w:szCs w:val="24"/>
        </w:rPr>
      </w:pPr>
      <w:r w:rsidRPr="00C73B33">
        <w:rPr>
          <w:rFonts w:ascii="Arial" w:hAnsi="Arial" w:cs="Arial"/>
          <w:sz w:val="24"/>
          <w:szCs w:val="24"/>
        </w:rPr>
        <w:t>Si porranno dunque due problemi oppo</w:t>
      </w:r>
      <w:r w:rsidR="00157085">
        <w:rPr>
          <w:rFonts w:ascii="Arial" w:hAnsi="Arial" w:cs="Arial"/>
          <w:sz w:val="24"/>
          <w:szCs w:val="24"/>
        </w:rPr>
        <w:t>sti per le candidate Capogruppo. P</w:t>
      </w:r>
      <w:r w:rsidRPr="00C73B33">
        <w:rPr>
          <w:rFonts w:ascii="Arial" w:hAnsi="Arial" w:cs="Arial"/>
          <w:sz w:val="24"/>
          <w:szCs w:val="24"/>
        </w:rPr>
        <w:t>er quanto riguarda ICCREA, a fronte di circa 604 milioni di eur</w:t>
      </w:r>
      <w:r w:rsidR="00442A79">
        <w:rPr>
          <w:rFonts w:ascii="Arial" w:hAnsi="Arial" w:cs="Arial"/>
          <w:sz w:val="24"/>
          <w:szCs w:val="24"/>
        </w:rPr>
        <w:t>o di margine di intermediazione</w:t>
      </w:r>
      <w:r w:rsidR="00157085">
        <w:rPr>
          <w:rFonts w:ascii="Arial" w:hAnsi="Arial" w:cs="Arial"/>
          <w:sz w:val="24"/>
          <w:szCs w:val="24"/>
        </w:rPr>
        <w:t xml:space="preserve"> </w:t>
      </w:r>
      <w:r w:rsidR="00505DA7">
        <w:rPr>
          <w:rFonts w:ascii="Arial" w:hAnsi="Arial" w:cs="Arial"/>
          <w:sz w:val="24"/>
          <w:szCs w:val="24"/>
        </w:rPr>
        <w:t xml:space="preserve">al netto di componenti straordinarie </w:t>
      </w:r>
      <w:r w:rsidRPr="00C73B33">
        <w:rPr>
          <w:rFonts w:ascii="Arial" w:hAnsi="Arial" w:cs="Arial"/>
          <w:sz w:val="24"/>
          <w:szCs w:val="24"/>
        </w:rPr>
        <w:t>ed un totale attivo netto pari a</w:t>
      </w:r>
      <w:r w:rsidR="00505DA7">
        <w:rPr>
          <w:rFonts w:ascii="Arial" w:hAnsi="Arial" w:cs="Arial"/>
          <w:sz w:val="24"/>
          <w:szCs w:val="24"/>
        </w:rPr>
        <w:t xml:space="preserve"> circa 49 </w:t>
      </w:r>
      <w:r w:rsidR="00157085">
        <w:rPr>
          <w:rFonts w:ascii="Arial" w:hAnsi="Arial" w:cs="Arial"/>
          <w:sz w:val="24"/>
          <w:szCs w:val="24"/>
        </w:rPr>
        <w:t>miliardi</w:t>
      </w:r>
      <w:r w:rsidRPr="00C73B33">
        <w:rPr>
          <w:rFonts w:ascii="Arial" w:hAnsi="Arial" w:cs="Arial"/>
          <w:sz w:val="24"/>
          <w:szCs w:val="24"/>
        </w:rPr>
        <w:t xml:space="preserve"> di euro si </w:t>
      </w:r>
      <w:r w:rsidR="00157085">
        <w:rPr>
          <w:rFonts w:ascii="Arial" w:hAnsi="Arial" w:cs="Arial"/>
          <w:sz w:val="24"/>
          <w:szCs w:val="24"/>
        </w:rPr>
        <w:t>dovrà</w:t>
      </w:r>
      <w:r w:rsidRPr="00C73B33">
        <w:rPr>
          <w:rFonts w:ascii="Arial" w:hAnsi="Arial" w:cs="Arial"/>
          <w:sz w:val="24"/>
          <w:szCs w:val="24"/>
        </w:rPr>
        <w:t xml:space="preserve"> il </w:t>
      </w:r>
      <w:r w:rsidR="00157085" w:rsidRPr="00C73B33">
        <w:rPr>
          <w:rFonts w:ascii="Arial" w:hAnsi="Arial" w:cs="Arial"/>
          <w:sz w:val="24"/>
          <w:szCs w:val="24"/>
        </w:rPr>
        <w:t>affrontare</w:t>
      </w:r>
      <w:r w:rsidR="00157085">
        <w:rPr>
          <w:rFonts w:ascii="Arial" w:hAnsi="Arial" w:cs="Arial"/>
          <w:sz w:val="24"/>
          <w:szCs w:val="24"/>
        </w:rPr>
        <w:t xml:space="preserve"> il</w:t>
      </w:r>
      <w:r w:rsidR="00157085" w:rsidRPr="00C73B33">
        <w:rPr>
          <w:rFonts w:ascii="Arial" w:hAnsi="Arial" w:cs="Arial"/>
          <w:sz w:val="24"/>
          <w:szCs w:val="24"/>
        </w:rPr>
        <w:t xml:space="preserve"> </w:t>
      </w:r>
      <w:r w:rsidRPr="00C73B33">
        <w:rPr>
          <w:rFonts w:ascii="Arial" w:hAnsi="Arial" w:cs="Arial"/>
          <w:sz w:val="24"/>
          <w:szCs w:val="24"/>
        </w:rPr>
        <w:t xml:space="preserve">problema di un potenziale calo di fatturato. Sono ipotizzabili probabili processi di disinvestimento delle cosiddette “fabbriche di servizio” meno strategiche ed un importante lavoro di riduzione dei </w:t>
      </w:r>
      <w:r w:rsidR="00157085">
        <w:rPr>
          <w:rFonts w:ascii="Arial" w:hAnsi="Arial" w:cs="Arial"/>
          <w:sz w:val="24"/>
          <w:szCs w:val="24"/>
        </w:rPr>
        <w:t xml:space="preserve">loro </w:t>
      </w:r>
      <w:r w:rsidRPr="00C73B33">
        <w:rPr>
          <w:rFonts w:ascii="Arial" w:hAnsi="Arial" w:cs="Arial"/>
          <w:sz w:val="24"/>
          <w:szCs w:val="24"/>
        </w:rPr>
        <w:t xml:space="preserve">costi operativi, in modo da ridurre il punto di pareggio del </w:t>
      </w:r>
      <w:r w:rsidR="00111B6F">
        <w:rPr>
          <w:rFonts w:ascii="Arial" w:hAnsi="Arial" w:cs="Arial"/>
          <w:sz w:val="24"/>
          <w:szCs w:val="24"/>
        </w:rPr>
        <w:t>relativo</w:t>
      </w:r>
      <w:r w:rsidRPr="00C73B33">
        <w:rPr>
          <w:rFonts w:ascii="Arial" w:hAnsi="Arial" w:cs="Arial"/>
          <w:sz w:val="24"/>
          <w:szCs w:val="24"/>
        </w:rPr>
        <w:t xml:space="preserve"> conto economico. Alla luce dei bilanci disponibili non sembrano infatti esserci cali di fatturato che </w:t>
      </w:r>
      <w:r w:rsidR="00157085" w:rsidRPr="00C73B33">
        <w:rPr>
          <w:rFonts w:ascii="Arial" w:hAnsi="Arial" w:cs="Arial"/>
          <w:sz w:val="24"/>
          <w:szCs w:val="24"/>
        </w:rPr>
        <w:t xml:space="preserve">ICCREA </w:t>
      </w:r>
      <w:r w:rsidRPr="00C73B33">
        <w:rPr>
          <w:rFonts w:ascii="Arial" w:hAnsi="Arial" w:cs="Arial"/>
          <w:sz w:val="24"/>
          <w:szCs w:val="24"/>
        </w:rPr>
        <w:t>Holding potrebbe sopportare senza ribal</w:t>
      </w:r>
      <w:r w:rsidR="002D6449">
        <w:rPr>
          <w:rFonts w:ascii="Arial" w:hAnsi="Arial" w:cs="Arial"/>
          <w:sz w:val="24"/>
          <w:szCs w:val="24"/>
        </w:rPr>
        <w:t xml:space="preserve">tare nuovi costi alle banche </w:t>
      </w:r>
      <w:r w:rsidR="008D278A">
        <w:rPr>
          <w:rFonts w:ascii="Arial" w:hAnsi="Arial" w:cs="Arial"/>
          <w:sz w:val="24"/>
          <w:szCs w:val="24"/>
        </w:rPr>
        <w:t>affiliate</w:t>
      </w:r>
      <w:r w:rsidRPr="00C73B33">
        <w:rPr>
          <w:rFonts w:ascii="Arial" w:hAnsi="Arial" w:cs="Arial"/>
          <w:sz w:val="24"/>
          <w:szCs w:val="24"/>
        </w:rPr>
        <w:t xml:space="preserve">, che tuttavia non potrebbero reggere un ulteriore peggioramento dei propri conti economici. </w:t>
      </w:r>
    </w:p>
    <w:p w:rsidR="00C73B33" w:rsidRPr="00C73B33" w:rsidRDefault="008D278A" w:rsidP="008D278A">
      <w:pPr>
        <w:spacing w:after="16" w:line="360" w:lineRule="auto"/>
        <w:ind w:firstLine="708"/>
        <w:jc w:val="both"/>
        <w:rPr>
          <w:rFonts w:ascii="Arial" w:hAnsi="Arial" w:cs="Arial"/>
          <w:sz w:val="24"/>
          <w:szCs w:val="24"/>
        </w:rPr>
      </w:pPr>
      <w:r>
        <w:rPr>
          <w:rFonts w:ascii="Arial" w:hAnsi="Arial" w:cs="Arial"/>
          <w:sz w:val="24"/>
          <w:szCs w:val="24"/>
        </w:rPr>
        <w:t>P</w:t>
      </w:r>
      <w:r w:rsidR="00C73B33" w:rsidRPr="00C73B33">
        <w:rPr>
          <w:rFonts w:ascii="Arial" w:hAnsi="Arial" w:cs="Arial"/>
          <w:sz w:val="24"/>
          <w:szCs w:val="24"/>
        </w:rPr>
        <w:t xml:space="preserve">er quanto riguarda invece Cassa Centrale, a fronte di circa 100 milioni di euro di margine di intermediazione, l’avvio del progetto richiederà </w:t>
      </w:r>
      <w:r w:rsidR="00111B6F">
        <w:rPr>
          <w:rFonts w:ascii="Arial" w:hAnsi="Arial" w:cs="Arial"/>
          <w:sz w:val="24"/>
          <w:szCs w:val="24"/>
        </w:rPr>
        <w:t xml:space="preserve">nuovi </w:t>
      </w:r>
      <w:r w:rsidR="00C73B33" w:rsidRPr="00C73B33">
        <w:rPr>
          <w:rFonts w:ascii="Arial" w:hAnsi="Arial" w:cs="Arial"/>
          <w:sz w:val="24"/>
          <w:szCs w:val="24"/>
        </w:rPr>
        <w:lastRenderedPageBreak/>
        <w:t xml:space="preserve">investimenti per offrire una gamma </w:t>
      </w:r>
      <w:r w:rsidR="002D6449">
        <w:rPr>
          <w:rFonts w:ascii="Arial" w:hAnsi="Arial" w:cs="Arial"/>
          <w:sz w:val="24"/>
          <w:szCs w:val="24"/>
        </w:rPr>
        <w:t>più ampia</w:t>
      </w:r>
      <w:r w:rsidR="00C73B33" w:rsidRPr="00C73B33">
        <w:rPr>
          <w:rFonts w:ascii="Arial" w:hAnsi="Arial" w:cs="Arial"/>
          <w:sz w:val="24"/>
          <w:szCs w:val="24"/>
        </w:rPr>
        <w:t xml:space="preserve"> di servizi e sostenere una quota rilevante di ca</w:t>
      </w:r>
      <w:r w:rsidR="00111B6F">
        <w:rPr>
          <w:rFonts w:ascii="Arial" w:hAnsi="Arial" w:cs="Arial"/>
          <w:sz w:val="24"/>
          <w:szCs w:val="24"/>
        </w:rPr>
        <w:t xml:space="preserve">pitale circolante. Un </w:t>
      </w:r>
      <w:r w:rsidR="00C73B33" w:rsidRPr="00C73B33">
        <w:rPr>
          <w:rFonts w:ascii="Arial" w:hAnsi="Arial" w:cs="Arial"/>
          <w:sz w:val="24"/>
          <w:szCs w:val="24"/>
        </w:rPr>
        <w:t xml:space="preserve">aumento del fatturato sarà </w:t>
      </w:r>
      <w:r w:rsidR="00111B6F">
        <w:rPr>
          <w:rFonts w:ascii="Arial" w:hAnsi="Arial" w:cs="Arial"/>
          <w:sz w:val="24"/>
          <w:szCs w:val="24"/>
        </w:rPr>
        <w:t>peraltro</w:t>
      </w:r>
      <w:r w:rsidR="00C73B33" w:rsidRPr="00C73B33">
        <w:rPr>
          <w:rFonts w:ascii="Arial" w:hAnsi="Arial" w:cs="Arial"/>
          <w:sz w:val="24"/>
          <w:szCs w:val="24"/>
        </w:rPr>
        <w:t xml:space="preserve"> possibile solo con il delicato inserimento di nuove competenze manageriali e </w:t>
      </w:r>
      <w:r w:rsidR="00111B6F">
        <w:rPr>
          <w:rFonts w:ascii="Arial" w:hAnsi="Arial" w:cs="Arial"/>
          <w:sz w:val="24"/>
          <w:szCs w:val="24"/>
        </w:rPr>
        <w:t xml:space="preserve">di </w:t>
      </w:r>
      <w:r w:rsidR="00C73B33" w:rsidRPr="00C73B33">
        <w:rPr>
          <w:rFonts w:ascii="Arial" w:hAnsi="Arial" w:cs="Arial"/>
          <w:sz w:val="24"/>
          <w:szCs w:val="24"/>
        </w:rPr>
        <w:t xml:space="preserve">nuovi processi, che </w:t>
      </w:r>
      <w:r>
        <w:rPr>
          <w:rFonts w:ascii="Arial" w:hAnsi="Arial" w:cs="Arial"/>
          <w:sz w:val="24"/>
          <w:szCs w:val="24"/>
        </w:rPr>
        <w:t>potrebbe</w:t>
      </w:r>
      <w:r w:rsidR="002D6449">
        <w:rPr>
          <w:rFonts w:ascii="Arial" w:hAnsi="Arial" w:cs="Arial"/>
          <w:sz w:val="24"/>
          <w:szCs w:val="24"/>
        </w:rPr>
        <w:t>ro</w:t>
      </w:r>
      <w:r>
        <w:rPr>
          <w:rFonts w:ascii="Arial" w:hAnsi="Arial" w:cs="Arial"/>
          <w:sz w:val="24"/>
          <w:szCs w:val="24"/>
        </w:rPr>
        <w:t xml:space="preserve"> rendere</w:t>
      </w:r>
      <w:r w:rsidR="00C73B33" w:rsidRPr="00C73B33">
        <w:rPr>
          <w:rFonts w:ascii="Arial" w:hAnsi="Arial" w:cs="Arial"/>
          <w:sz w:val="24"/>
          <w:szCs w:val="24"/>
        </w:rPr>
        <w:t xml:space="preserve"> la banca </w:t>
      </w:r>
      <w:r w:rsidR="002D6449">
        <w:rPr>
          <w:rFonts w:ascii="Arial" w:hAnsi="Arial" w:cs="Arial"/>
          <w:sz w:val="24"/>
          <w:szCs w:val="24"/>
        </w:rPr>
        <w:t xml:space="preserve">più </w:t>
      </w:r>
      <w:r w:rsidR="00C73B33" w:rsidRPr="00C73B33">
        <w:rPr>
          <w:rFonts w:ascii="Arial" w:hAnsi="Arial" w:cs="Arial"/>
          <w:sz w:val="24"/>
          <w:szCs w:val="24"/>
        </w:rPr>
        <w:t xml:space="preserve">competitiva e </w:t>
      </w:r>
      <w:r w:rsidR="002D6449">
        <w:rPr>
          <w:rFonts w:ascii="Arial" w:hAnsi="Arial" w:cs="Arial"/>
          <w:sz w:val="24"/>
          <w:szCs w:val="24"/>
        </w:rPr>
        <w:t xml:space="preserve">più </w:t>
      </w:r>
      <w:r w:rsidR="00C73B33" w:rsidRPr="00C73B33">
        <w:rPr>
          <w:rFonts w:ascii="Arial" w:hAnsi="Arial" w:cs="Arial"/>
          <w:sz w:val="24"/>
          <w:szCs w:val="24"/>
        </w:rPr>
        <w:t>stabile nel tempo.</w:t>
      </w:r>
    </w:p>
    <w:p w:rsidR="00C73B33" w:rsidRPr="00C73B33" w:rsidRDefault="008D278A" w:rsidP="00C73B33">
      <w:pPr>
        <w:spacing w:after="16" w:line="360" w:lineRule="auto"/>
        <w:ind w:firstLine="709"/>
        <w:jc w:val="both"/>
        <w:rPr>
          <w:rFonts w:ascii="Arial" w:hAnsi="Arial" w:cs="Arial"/>
          <w:sz w:val="24"/>
          <w:szCs w:val="24"/>
        </w:rPr>
      </w:pPr>
      <w:r>
        <w:rPr>
          <w:rFonts w:ascii="Arial" w:hAnsi="Arial" w:cs="Arial"/>
          <w:sz w:val="24"/>
          <w:szCs w:val="24"/>
        </w:rPr>
        <w:t>Entrambe le h</w:t>
      </w:r>
      <w:r w:rsidR="00C73B33" w:rsidRPr="00C73B33">
        <w:rPr>
          <w:rFonts w:ascii="Arial" w:hAnsi="Arial" w:cs="Arial"/>
          <w:sz w:val="24"/>
          <w:szCs w:val="24"/>
        </w:rPr>
        <w:t>olding saranno chiamate a focalizzarsi su alcune aree di eccellenza, che consentano di favorire il miglioramento reddituale e la ricomposizione del rispettivo margine di Intermediazione. È probabile che i modelli di business possano continuare a differire tra loro, data l’attuale differ</w:t>
      </w:r>
      <w:r w:rsidR="00111B6F">
        <w:rPr>
          <w:rFonts w:ascii="Arial" w:hAnsi="Arial" w:cs="Arial"/>
          <w:sz w:val="24"/>
          <w:szCs w:val="24"/>
        </w:rPr>
        <w:t>enza strutturale e funzionale d</w:t>
      </w:r>
      <w:r w:rsidR="00C73B33" w:rsidRPr="00C73B33">
        <w:rPr>
          <w:rFonts w:ascii="Arial" w:hAnsi="Arial" w:cs="Arial"/>
          <w:sz w:val="24"/>
          <w:szCs w:val="24"/>
        </w:rPr>
        <w:t xml:space="preserve">i </w:t>
      </w:r>
      <w:r w:rsidR="00111B6F">
        <w:rPr>
          <w:rFonts w:ascii="Arial" w:hAnsi="Arial" w:cs="Arial"/>
          <w:sz w:val="24"/>
          <w:szCs w:val="24"/>
        </w:rPr>
        <w:t>quelli già adottati</w:t>
      </w:r>
      <w:r>
        <w:rPr>
          <w:rFonts w:ascii="Arial" w:hAnsi="Arial" w:cs="Arial"/>
          <w:sz w:val="24"/>
          <w:szCs w:val="24"/>
        </w:rPr>
        <w:t xml:space="preserve"> c</w:t>
      </w:r>
      <w:r w:rsidR="002D6449">
        <w:rPr>
          <w:rFonts w:ascii="Arial" w:hAnsi="Arial" w:cs="Arial"/>
          <w:sz w:val="24"/>
          <w:szCs w:val="24"/>
        </w:rPr>
        <w:t>he non è opportuno sia eliminata</w:t>
      </w:r>
      <w:r w:rsidR="00C73B33" w:rsidRPr="00C73B33">
        <w:rPr>
          <w:rFonts w:ascii="Arial" w:hAnsi="Arial" w:cs="Arial"/>
          <w:sz w:val="24"/>
          <w:szCs w:val="24"/>
        </w:rPr>
        <w:t xml:space="preserve">. Da tali scelte industriali deriveranno i principali drivers che </w:t>
      </w:r>
      <w:r w:rsidR="00111B6F">
        <w:rPr>
          <w:rFonts w:ascii="Arial" w:hAnsi="Arial" w:cs="Arial"/>
          <w:sz w:val="24"/>
          <w:szCs w:val="24"/>
        </w:rPr>
        <w:t>potrebbero consentire</w:t>
      </w:r>
      <w:r w:rsidR="00C73B33" w:rsidRPr="00C73B33">
        <w:rPr>
          <w:rFonts w:ascii="Arial" w:hAnsi="Arial" w:cs="Arial"/>
          <w:sz w:val="24"/>
          <w:szCs w:val="24"/>
        </w:rPr>
        <w:t xml:space="preserve"> di valorizzare le caratteristiche produttive e distributive delle BCC affiliate.</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Per stimare gli investimenti che le Capogruppo dovrebbero effettuare è necessario </w:t>
      </w:r>
      <w:r w:rsidR="008D278A">
        <w:rPr>
          <w:rFonts w:ascii="Arial" w:hAnsi="Arial" w:cs="Arial"/>
          <w:sz w:val="24"/>
          <w:szCs w:val="24"/>
        </w:rPr>
        <w:t>vedere</w:t>
      </w:r>
      <w:r w:rsidRPr="00C73B33">
        <w:rPr>
          <w:rFonts w:ascii="Arial" w:hAnsi="Arial" w:cs="Arial"/>
          <w:sz w:val="24"/>
          <w:szCs w:val="24"/>
        </w:rPr>
        <w:t xml:space="preserve"> come si modificherà il comportamento delle BCC post riforma e quale sarà l’intensità di capitale richiesta per erogare i servizi di cui si è parlato.</w:t>
      </w:r>
    </w:p>
    <w:p w:rsidR="00C73B33" w:rsidRP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Osservando i bilanci degli ultimi esercizi si può </w:t>
      </w:r>
      <w:r w:rsidR="00111B6F">
        <w:rPr>
          <w:rFonts w:ascii="Arial" w:hAnsi="Arial" w:cs="Arial"/>
          <w:sz w:val="24"/>
          <w:szCs w:val="24"/>
        </w:rPr>
        <w:t>notare che</w:t>
      </w:r>
      <w:r w:rsidRPr="00C73B33">
        <w:rPr>
          <w:rFonts w:ascii="Arial" w:hAnsi="Arial" w:cs="Arial"/>
          <w:sz w:val="24"/>
          <w:szCs w:val="24"/>
        </w:rPr>
        <w:t>, a fronte</w:t>
      </w:r>
      <w:r w:rsidR="00111B6F">
        <w:rPr>
          <w:rFonts w:ascii="Arial" w:hAnsi="Arial" w:cs="Arial"/>
          <w:sz w:val="24"/>
          <w:szCs w:val="24"/>
        </w:rPr>
        <w:t xml:space="preserve"> di</w:t>
      </w:r>
      <w:r w:rsidRPr="00C73B33">
        <w:rPr>
          <w:rFonts w:ascii="Arial" w:hAnsi="Arial" w:cs="Arial"/>
          <w:sz w:val="24"/>
          <w:szCs w:val="24"/>
        </w:rPr>
        <w:t xml:space="preserve"> 100 euro di margi</w:t>
      </w:r>
      <w:r w:rsidR="00111B6F">
        <w:rPr>
          <w:rFonts w:ascii="Arial" w:hAnsi="Arial" w:cs="Arial"/>
          <w:sz w:val="24"/>
          <w:szCs w:val="24"/>
        </w:rPr>
        <w:t>ne di intermediazione realizzati</w:t>
      </w:r>
      <w:r w:rsidRPr="00C73B33">
        <w:rPr>
          <w:rFonts w:ascii="Arial" w:hAnsi="Arial" w:cs="Arial"/>
          <w:sz w:val="24"/>
          <w:szCs w:val="24"/>
        </w:rPr>
        <w:t xml:space="preserve"> dalle BCC</w:t>
      </w:r>
      <w:r w:rsidR="008D278A">
        <w:rPr>
          <w:rFonts w:ascii="Arial" w:hAnsi="Arial" w:cs="Arial"/>
          <w:sz w:val="24"/>
          <w:szCs w:val="24"/>
        </w:rPr>
        <w:t>,</w:t>
      </w:r>
      <w:r w:rsidRPr="00C73B33">
        <w:rPr>
          <w:rFonts w:ascii="Arial" w:hAnsi="Arial" w:cs="Arial"/>
          <w:sz w:val="24"/>
          <w:szCs w:val="24"/>
        </w:rPr>
        <w:t xml:space="preserve"> ci</w:t>
      </w:r>
      <w:r w:rsidR="002D6449">
        <w:rPr>
          <w:rFonts w:ascii="Arial" w:hAnsi="Arial" w:cs="Arial"/>
          <w:sz w:val="24"/>
          <w:szCs w:val="24"/>
        </w:rPr>
        <w:t>rca 11,4</w:t>
      </w:r>
      <w:r w:rsidRPr="00C73B33">
        <w:rPr>
          <w:rFonts w:ascii="Arial" w:hAnsi="Arial" w:cs="Arial"/>
          <w:sz w:val="24"/>
          <w:szCs w:val="24"/>
        </w:rPr>
        <w:t xml:space="preserve"> euro sono stati retrocessi alle società di servizio </w:t>
      </w:r>
      <w:r w:rsidR="008D278A" w:rsidRPr="00C73B33">
        <w:rPr>
          <w:rFonts w:ascii="Arial" w:hAnsi="Arial" w:cs="Arial"/>
          <w:sz w:val="24"/>
          <w:szCs w:val="24"/>
        </w:rPr>
        <w:t xml:space="preserve">ICCREA </w:t>
      </w:r>
      <w:r w:rsidRPr="00C73B33">
        <w:rPr>
          <w:rFonts w:ascii="Arial" w:hAnsi="Arial" w:cs="Arial"/>
          <w:sz w:val="24"/>
          <w:szCs w:val="24"/>
        </w:rPr>
        <w:t>e Cassa Centrale. Sembrerebbe che, per</w:t>
      </w:r>
      <w:r w:rsidR="00111B6F">
        <w:rPr>
          <w:rFonts w:ascii="Arial" w:hAnsi="Arial" w:cs="Arial"/>
          <w:sz w:val="24"/>
          <w:szCs w:val="24"/>
        </w:rPr>
        <w:t xml:space="preserve"> sviluppare tali servizi, queste</w:t>
      </w:r>
      <w:r w:rsidRPr="00C73B33">
        <w:rPr>
          <w:rFonts w:ascii="Arial" w:hAnsi="Arial" w:cs="Arial"/>
          <w:sz w:val="24"/>
          <w:szCs w:val="24"/>
        </w:rPr>
        <w:t xml:space="preserve"> </w:t>
      </w:r>
      <w:r w:rsidR="00111B6F">
        <w:rPr>
          <w:rFonts w:ascii="Arial" w:hAnsi="Arial" w:cs="Arial"/>
          <w:sz w:val="24"/>
          <w:szCs w:val="24"/>
        </w:rPr>
        <w:t>banche</w:t>
      </w:r>
      <w:r w:rsidRPr="00C73B33">
        <w:rPr>
          <w:rFonts w:ascii="Arial" w:hAnsi="Arial" w:cs="Arial"/>
          <w:sz w:val="24"/>
          <w:szCs w:val="24"/>
        </w:rPr>
        <w:t xml:space="preserve"> abbiano </w:t>
      </w:r>
      <w:r w:rsidR="00111B6F">
        <w:rPr>
          <w:rFonts w:ascii="Arial" w:hAnsi="Arial" w:cs="Arial"/>
          <w:sz w:val="24"/>
          <w:szCs w:val="24"/>
        </w:rPr>
        <w:t xml:space="preserve">del resto </w:t>
      </w:r>
      <w:r w:rsidRPr="00C73B33">
        <w:rPr>
          <w:rFonts w:ascii="Arial" w:hAnsi="Arial" w:cs="Arial"/>
          <w:sz w:val="24"/>
          <w:szCs w:val="24"/>
        </w:rPr>
        <w:t>dovuto investire circa 2,3 euro di patrimonio netto ogni euro di margine di intermediazione.</w:t>
      </w:r>
    </w:p>
    <w:p w:rsidR="00C73B33" w:rsidRDefault="00C73B33" w:rsidP="00C73B33">
      <w:pPr>
        <w:spacing w:after="16" w:line="360" w:lineRule="auto"/>
        <w:ind w:firstLine="709"/>
        <w:jc w:val="both"/>
        <w:rPr>
          <w:rFonts w:ascii="Arial" w:hAnsi="Arial" w:cs="Arial"/>
          <w:sz w:val="24"/>
          <w:szCs w:val="24"/>
        </w:rPr>
      </w:pPr>
      <w:r w:rsidRPr="00C73B33">
        <w:rPr>
          <w:rFonts w:ascii="Arial" w:hAnsi="Arial" w:cs="Arial"/>
          <w:sz w:val="24"/>
          <w:szCs w:val="24"/>
        </w:rPr>
        <w:t xml:space="preserve">Tenendo conto di tutto ciò, è ipotizzabile che il sistema </w:t>
      </w:r>
      <w:r w:rsidR="00111B6F">
        <w:rPr>
          <w:rFonts w:ascii="Arial" w:hAnsi="Arial" w:cs="Arial"/>
          <w:sz w:val="24"/>
          <w:szCs w:val="24"/>
        </w:rPr>
        <w:t>debba</w:t>
      </w:r>
      <w:r w:rsidRPr="00C73B33">
        <w:rPr>
          <w:rFonts w:ascii="Arial" w:hAnsi="Arial" w:cs="Arial"/>
          <w:sz w:val="24"/>
          <w:szCs w:val="24"/>
        </w:rPr>
        <w:t xml:space="preserve"> effettuare complessivamente investimenti per </w:t>
      </w:r>
      <w:r w:rsidR="00111B6F" w:rsidRPr="00C73B33">
        <w:rPr>
          <w:rFonts w:ascii="Arial" w:hAnsi="Arial" w:cs="Arial"/>
          <w:sz w:val="24"/>
          <w:szCs w:val="24"/>
        </w:rPr>
        <w:t xml:space="preserve">almeno </w:t>
      </w:r>
      <w:r w:rsidRPr="00C73B33">
        <w:rPr>
          <w:rFonts w:ascii="Arial" w:hAnsi="Arial" w:cs="Arial"/>
          <w:sz w:val="24"/>
          <w:szCs w:val="24"/>
        </w:rPr>
        <w:t xml:space="preserve">600 milioni di euro. Tale stima è </w:t>
      </w:r>
      <w:r w:rsidR="00111B6F">
        <w:rPr>
          <w:rFonts w:ascii="Arial" w:hAnsi="Arial" w:cs="Arial"/>
          <w:sz w:val="24"/>
          <w:szCs w:val="24"/>
        </w:rPr>
        <w:t>peraltro</w:t>
      </w:r>
      <w:r w:rsidRPr="00C73B33">
        <w:rPr>
          <w:rFonts w:ascii="Arial" w:hAnsi="Arial" w:cs="Arial"/>
          <w:sz w:val="24"/>
          <w:szCs w:val="24"/>
        </w:rPr>
        <w:t xml:space="preserve"> approssimat</w:t>
      </w:r>
      <w:r w:rsidR="00111B6F">
        <w:rPr>
          <w:rFonts w:ascii="Arial" w:hAnsi="Arial" w:cs="Arial"/>
          <w:sz w:val="24"/>
          <w:szCs w:val="24"/>
        </w:rPr>
        <w:t>a per difetto poiché sconta</w:t>
      </w:r>
      <w:r w:rsidRPr="00C73B33">
        <w:rPr>
          <w:rFonts w:ascii="Arial" w:hAnsi="Arial" w:cs="Arial"/>
          <w:sz w:val="24"/>
          <w:szCs w:val="24"/>
        </w:rPr>
        <w:t xml:space="preserve"> un comportamento collaborativo tra le due strutture, volto a mettere a fattor comune le eccellenze disponibili presso ciascuna di esse evitando raddoppi di investimento, ipotesi che sembra attualmente non </w:t>
      </w:r>
      <w:r w:rsidR="008D278A">
        <w:rPr>
          <w:rFonts w:ascii="Arial" w:hAnsi="Arial" w:cs="Arial"/>
          <w:sz w:val="24"/>
          <w:szCs w:val="24"/>
        </w:rPr>
        <w:t>facile</w:t>
      </w:r>
      <w:r w:rsidRPr="00C73B33">
        <w:rPr>
          <w:rFonts w:ascii="Arial" w:hAnsi="Arial" w:cs="Arial"/>
          <w:sz w:val="24"/>
          <w:szCs w:val="24"/>
        </w:rPr>
        <w:t>.</w:t>
      </w:r>
    </w:p>
    <w:p w:rsidR="008D278A" w:rsidRDefault="008D278A" w:rsidP="00C73B33">
      <w:pPr>
        <w:spacing w:after="16" w:line="360" w:lineRule="auto"/>
        <w:ind w:firstLine="709"/>
        <w:jc w:val="both"/>
        <w:rPr>
          <w:rFonts w:ascii="Arial" w:hAnsi="Arial" w:cs="Arial"/>
          <w:sz w:val="24"/>
          <w:szCs w:val="24"/>
        </w:rPr>
      </w:pPr>
    </w:p>
    <w:p w:rsidR="002D6449" w:rsidRDefault="002D6449" w:rsidP="00C73B33">
      <w:pPr>
        <w:spacing w:after="16" w:line="360" w:lineRule="auto"/>
        <w:ind w:firstLine="709"/>
        <w:jc w:val="both"/>
        <w:rPr>
          <w:rFonts w:ascii="Arial" w:hAnsi="Arial" w:cs="Arial"/>
          <w:sz w:val="24"/>
          <w:szCs w:val="24"/>
        </w:rPr>
      </w:pPr>
    </w:p>
    <w:p w:rsidR="002D6449" w:rsidRDefault="002D6449" w:rsidP="00C73B33">
      <w:pPr>
        <w:spacing w:after="16" w:line="360" w:lineRule="auto"/>
        <w:ind w:firstLine="709"/>
        <w:jc w:val="both"/>
        <w:rPr>
          <w:rFonts w:ascii="Arial" w:hAnsi="Arial" w:cs="Arial"/>
          <w:sz w:val="24"/>
          <w:szCs w:val="24"/>
        </w:rPr>
      </w:pPr>
    </w:p>
    <w:p w:rsidR="002D6449" w:rsidRPr="00C73B33" w:rsidRDefault="002D6449" w:rsidP="00C73B33">
      <w:pPr>
        <w:spacing w:after="16" w:line="360" w:lineRule="auto"/>
        <w:ind w:firstLine="709"/>
        <w:jc w:val="both"/>
        <w:rPr>
          <w:rFonts w:ascii="Arial" w:hAnsi="Arial" w:cs="Arial"/>
          <w:sz w:val="24"/>
          <w:szCs w:val="24"/>
        </w:rPr>
      </w:pPr>
    </w:p>
    <w:tbl>
      <w:tblPr>
        <w:tblStyle w:val="Grigliatabellachiara"/>
        <w:tblW w:w="0" w:type="auto"/>
        <w:jc w:val="center"/>
        <w:tblLook w:val="04A0" w:firstRow="1" w:lastRow="0" w:firstColumn="1" w:lastColumn="0" w:noHBand="0" w:noVBand="1"/>
      </w:tblPr>
      <w:tblGrid>
        <w:gridCol w:w="2567"/>
        <w:gridCol w:w="1616"/>
        <w:gridCol w:w="1616"/>
        <w:gridCol w:w="1616"/>
      </w:tblGrid>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p>
        </w:tc>
        <w:tc>
          <w:tcPr>
            <w:tcW w:w="1616" w:type="dxa"/>
            <w:noWrap/>
            <w:hideMark/>
          </w:tcPr>
          <w:p w:rsidR="00C73B33" w:rsidRPr="002D6449" w:rsidRDefault="00C73B33" w:rsidP="008D278A">
            <w:pPr>
              <w:jc w:val="center"/>
              <w:rPr>
                <w:rFonts w:ascii="Arial" w:eastAsia="Times New Roman" w:hAnsi="Arial" w:cs="Arial"/>
                <w:b/>
                <w:sz w:val="20"/>
                <w:szCs w:val="20"/>
                <w:lang w:eastAsia="it-IT"/>
              </w:rPr>
            </w:pPr>
            <w:r w:rsidRPr="002D6449">
              <w:rPr>
                <w:rFonts w:ascii="Arial" w:eastAsia="Times New Roman" w:hAnsi="Arial" w:cs="Arial"/>
                <w:b/>
                <w:color w:val="00407A"/>
                <w:sz w:val="20"/>
                <w:szCs w:val="20"/>
                <w:lang w:eastAsia="it-IT"/>
              </w:rPr>
              <w:t>Gruppo C.C.B</w:t>
            </w:r>
            <w:r w:rsidRPr="002D6449">
              <w:rPr>
                <w:rFonts w:ascii="Arial" w:eastAsia="Times New Roman" w:hAnsi="Arial" w:cs="Arial"/>
                <w:b/>
                <w:sz w:val="20"/>
                <w:szCs w:val="20"/>
                <w:lang w:eastAsia="it-IT"/>
              </w:rPr>
              <w:t>.</w:t>
            </w:r>
          </w:p>
        </w:tc>
        <w:tc>
          <w:tcPr>
            <w:tcW w:w="1616" w:type="dxa"/>
            <w:noWrap/>
            <w:hideMark/>
          </w:tcPr>
          <w:p w:rsidR="00C73B33" w:rsidRPr="002D6449" w:rsidRDefault="00C73B33" w:rsidP="008D278A">
            <w:pPr>
              <w:jc w:val="center"/>
              <w:rPr>
                <w:rFonts w:ascii="Arial" w:eastAsia="Times New Roman" w:hAnsi="Arial" w:cs="Arial"/>
                <w:b/>
                <w:sz w:val="20"/>
                <w:szCs w:val="20"/>
                <w:lang w:eastAsia="it-IT"/>
              </w:rPr>
            </w:pPr>
            <w:r w:rsidRPr="002D6449">
              <w:rPr>
                <w:rFonts w:ascii="Arial" w:eastAsia="Times New Roman" w:hAnsi="Arial" w:cs="Arial"/>
                <w:b/>
                <w:color w:val="00B050"/>
                <w:sz w:val="20"/>
                <w:szCs w:val="20"/>
                <w:lang w:eastAsia="it-IT"/>
              </w:rPr>
              <w:t>Gruppo ICCREA</w:t>
            </w:r>
          </w:p>
        </w:tc>
        <w:tc>
          <w:tcPr>
            <w:tcW w:w="1616" w:type="dxa"/>
            <w:noWrap/>
            <w:vAlign w:val="center"/>
            <w:hideMark/>
          </w:tcPr>
          <w:p w:rsidR="00C73B33" w:rsidRPr="002D6449" w:rsidRDefault="00C73B33" w:rsidP="008D278A">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Totale</w:t>
            </w: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N. BCC</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106</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202</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308</w:t>
            </w: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Margine d'Intermediazione</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2.003.044</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4.193.146</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6.196.189</w:t>
            </w: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 totale</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32,33%</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67,67%</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100,00%</w:t>
            </w:r>
          </w:p>
        </w:tc>
      </w:tr>
      <w:tr w:rsidR="00C73B33" w:rsidRPr="00C73B33" w:rsidTr="00C73B33">
        <w:trPr>
          <w:trHeight w:val="255"/>
          <w:jc w:val="center"/>
        </w:trPr>
        <w:tc>
          <w:tcPr>
            <w:tcW w:w="0" w:type="auto"/>
            <w:noWrap/>
            <w:hideMark/>
          </w:tcPr>
          <w:p w:rsidR="00C73B33" w:rsidRPr="002D6449" w:rsidRDefault="00C73B33" w:rsidP="00442A79">
            <w:pPr>
              <w:jc w:val="right"/>
              <w:rPr>
                <w:rFonts w:ascii="Arial" w:eastAsia="Times New Roman" w:hAnsi="Arial" w:cs="Arial"/>
                <w:sz w:val="20"/>
                <w:szCs w:val="20"/>
                <w:lang w:eastAsia="it-IT"/>
              </w:rPr>
            </w:pP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Nuovo MINT</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227.840</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476.957</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704.797</w:t>
            </w: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MINT attuale</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100.473</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604.324</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704.797</w:t>
            </w: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Delta</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127.367</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-127.367</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0</w:t>
            </w:r>
          </w:p>
        </w:tc>
      </w:tr>
      <w:tr w:rsidR="00C73B33" w:rsidRPr="00C73B33" w:rsidTr="00C73B33">
        <w:trPr>
          <w:trHeight w:val="255"/>
          <w:jc w:val="center"/>
        </w:trPr>
        <w:tc>
          <w:tcPr>
            <w:tcW w:w="0" w:type="auto"/>
            <w:noWrap/>
            <w:hideMark/>
          </w:tcPr>
          <w:p w:rsidR="00C73B33" w:rsidRPr="002D6449" w:rsidRDefault="00C73B33" w:rsidP="00442A79">
            <w:pPr>
              <w:jc w:val="right"/>
              <w:rPr>
                <w:rFonts w:ascii="Arial" w:eastAsia="Times New Roman" w:hAnsi="Arial" w:cs="Arial"/>
                <w:sz w:val="20"/>
                <w:szCs w:val="20"/>
                <w:lang w:eastAsia="it-IT"/>
              </w:rPr>
            </w:pP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PN / MINT</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2,39</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2,36</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2,36</w:t>
            </w:r>
          </w:p>
        </w:tc>
      </w:tr>
      <w:tr w:rsidR="00C73B33" w:rsidRPr="00C73B33" w:rsidTr="00C73B33">
        <w:trPr>
          <w:trHeight w:val="255"/>
          <w:jc w:val="center"/>
        </w:trPr>
        <w:tc>
          <w:tcPr>
            <w:tcW w:w="0" w:type="auto"/>
            <w:noWrap/>
            <w:hideMark/>
          </w:tcPr>
          <w:p w:rsidR="00C73B33" w:rsidRPr="002D6449" w:rsidRDefault="00C73B33" w:rsidP="00442A79">
            <w:pPr>
              <w:rPr>
                <w:rFonts w:ascii="Arial" w:eastAsia="Times New Roman" w:hAnsi="Arial" w:cs="Arial"/>
                <w:sz w:val="20"/>
                <w:szCs w:val="20"/>
                <w:lang w:eastAsia="it-IT"/>
              </w:rPr>
            </w:pPr>
            <w:r w:rsidRPr="002D6449">
              <w:rPr>
                <w:rFonts w:ascii="Arial" w:eastAsia="Times New Roman" w:hAnsi="Arial" w:cs="Arial"/>
                <w:sz w:val="20"/>
                <w:szCs w:val="20"/>
                <w:lang w:eastAsia="it-IT"/>
              </w:rPr>
              <w:t>Variazione PN</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304.641</w:t>
            </w:r>
          </w:p>
        </w:tc>
        <w:tc>
          <w:tcPr>
            <w:tcW w:w="1616" w:type="dxa"/>
            <w:noWrap/>
            <w:vAlign w:val="center"/>
            <w:hideMark/>
          </w:tcPr>
          <w:p w:rsidR="00C73B33" w:rsidRPr="002D6449" w:rsidRDefault="00C73B33" w:rsidP="00442A79">
            <w:pPr>
              <w:jc w:val="center"/>
              <w:rPr>
                <w:rFonts w:ascii="Arial" w:eastAsia="Times New Roman" w:hAnsi="Arial" w:cs="Arial"/>
                <w:sz w:val="20"/>
                <w:szCs w:val="20"/>
                <w:lang w:eastAsia="it-IT"/>
              </w:rPr>
            </w:pPr>
            <w:r w:rsidRPr="002D6449">
              <w:rPr>
                <w:rFonts w:ascii="Arial" w:eastAsia="Times New Roman" w:hAnsi="Arial" w:cs="Arial"/>
                <w:sz w:val="20"/>
                <w:szCs w:val="20"/>
                <w:lang w:eastAsia="it-IT"/>
              </w:rPr>
              <w:t>300.172</w:t>
            </w:r>
          </w:p>
        </w:tc>
        <w:tc>
          <w:tcPr>
            <w:tcW w:w="1616" w:type="dxa"/>
            <w:noWrap/>
            <w:vAlign w:val="center"/>
            <w:hideMark/>
          </w:tcPr>
          <w:p w:rsidR="00C73B33" w:rsidRPr="002D6449" w:rsidRDefault="00C73B33" w:rsidP="00442A79">
            <w:pPr>
              <w:jc w:val="center"/>
              <w:rPr>
                <w:rFonts w:ascii="Arial" w:eastAsia="Times New Roman" w:hAnsi="Arial" w:cs="Arial"/>
                <w:b/>
                <w:sz w:val="20"/>
                <w:szCs w:val="20"/>
                <w:lang w:eastAsia="it-IT"/>
              </w:rPr>
            </w:pPr>
            <w:r w:rsidRPr="002D6449">
              <w:rPr>
                <w:rFonts w:ascii="Arial" w:eastAsia="Times New Roman" w:hAnsi="Arial" w:cs="Arial"/>
                <w:b/>
                <w:sz w:val="20"/>
                <w:szCs w:val="20"/>
                <w:lang w:eastAsia="it-IT"/>
              </w:rPr>
              <w:t>604.813</w:t>
            </w:r>
          </w:p>
        </w:tc>
      </w:tr>
    </w:tbl>
    <w:p w:rsidR="00C73B33" w:rsidRDefault="00C73B33" w:rsidP="00C73B33">
      <w:pPr>
        <w:spacing w:after="16" w:line="360" w:lineRule="auto"/>
        <w:ind w:firstLine="709"/>
        <w:jc w:val="both"/>
        <w:rPr>
          <w:rFonts w:ascii="Arial" w:hAnsi="Arial" w:cs="Arial"/>
          <w:sz w:val="24"/>
          <w:szCs w:val="24"/>
        </w:rPr>
      </w:pPr>
    </w:p>
    <w:p w:rsidR="0032011F" w:rsidRPr="00C73B33" w:rsidRDefault="0032011F" w:rsidP="00C73B33">
      <w:pPr>
        <w:spacing w:after="16" w:line="360" w:lineRule="auto"/>
        <w:ind w:firstLine="709"/>
        <w:jc w:val="both"/>
        <w:rPr>
          <w:rFonts w:ascii="Arial" w:hAnsi="Arial" w:cs="Arial"/>
          <w:sz w:val="24"/>
          <w:szCs w:val="24"/>
        </w:rPr>
      </w:pPr>
    </w:p>
    <w:p w:rsidR="005A6646" w:rsidRDefault="008D278A" w:rsidP="009E68C0">
      <w:pPr>
        <w:pStyle w:val="Paragrafoelenco"/>
        <w:numPr>
          <w:ilvl w:val="0"/>
          <w:numId w:val="3"/>
        </w:numPr>
        <w:spacing w:after="16" w:line="360" w:lineRule="auto"/>
        <w:jc w:val="both"/>
        <w:rPr>
          <w:rFonts w:ascii="Arial" w:hAnsi="Arial" w:cs="Arial"/>
          <w:sz w:val="24"/>
          <w:szCs w:val="24"/>
          <w:u w:val="single"/>
        </w:rPr>
      </w:pPr>
      <w:r w:rsidRPr="009E68C0">
        <w:rPr>
          <w:rFonts w:ascii="Arial" w:hAnsi="Arial" w:cs="Arial"/>
          <w:sz w:val="24"/>
          <w:szCs w:val="24"/>
          <w:u w:val="single"/>
        </w:rPr>
        <w:t>Conclusioni</w:t>
      </w:r>
    </w:p>
    <w:p w:rsidR="002D6449" w:rsidRPr="009E68C0" w:rsidRDefault="002D6449" w:rsidP="002D6449">
      <w:pPr>
        <w:pStyle w:val="Paragrafoelenco"/>
        <w:spacing w:after="16" w:line="360" w:lineRule="auto"/>
        <w:ind w:left="1069"/>
        <w:jc w:val="both"/>
        <w:rPr>
          <w:rFonts w:ascii="Arial" w:hAnsi="Arial" w:cs="Arial"/>
          <w:sz w:val="24"/>
          <w:szCs w:val="24"/>
          <w:u w:val="single"/>
        </w:rPr>
      </w:pPr>
    </w:p>
    <w:p w:rsidR="008D278A" w:rsidRDefault="008D278A" w:rsidP="00C73B33">
      <w:pPr>
        <w:spacing w:after="16" w:line="360" w:lineRule="auto"/>
        <w:ind w:firstLine="709"/>
        <w:jc w:val="both"/>
        <w:rPr>
          <w:rFonts w:ascii="Arial" w:hAnsi="Arial" w:cs="Arial"/>
          <w:sz w:val="24"/>
          <w:szCs w:val="24"/>
        </w:rPr>
      </w:pPr>
      <w:r>
        <w:rPr>
          <w:rFonts w:ascii="Arial" w:hAnsi="Arial" w:cs="Arial"/>
          <w:sz w:val="24"/>
          <w:szCs w:val="24"/>
        </w:rPr>
        <w:t>L’analisi</w:t>
      </w:r>
      <w:r w:rsidR="009E68C0">
        <w:rPr>
          <w:rFonts w:ascii="Arial" w:hAnsi="Arial" w:cs="Arial"/>
          <w:sz w:val="24"/>
          <w:szCs w:val="24"/>
        </w:rPr>
        <w:t xml:space="preserve"> fatta in precedenza, pur con tutte le inevitabili carenze e imprecisioni dovute alla disponibilità di dati e </w:t>
      </w:r>
      <w:r w:rsidR="00A34732">
        <w:rPr>
          <w:rFonts w:ascii="Arial" w:hAnsi="Arial" w:cs="Arial"/>
          <w:sz w:val="24"/>
          <w:szCs w:val="24"/>
        </w:rPr>
        <w:t>informazioni non sempre completi</w:t>
      </w:r>
      <w:r w:rsidR="009E68C0">
        <w:rPr>
          <w:rFonts w:ascii="Arial" w:hAnsi="Arial" w:cs="Arial"/>
          <w:sz w:val="24"/>
          <w:szCs w:val="24"/>
        </w:rPr>
        <w:t xml:space="preserve"> e affidabili, consente alcune prime riflessioni sulla futura applicazione del provvedimento di riforma delle BCC.</w:t>
      </w:r>
    </w:p>
    <w:p w:rsidR="009E68C0" w:rsidRDefault="009E68C0" w:rsidP="00C73B33">
      <w:pPr>
        <w:spacing w:after="16" w:line="360" w:lineRule="auto"/>
        <w:ind w:firstLine="709"/>
        <w:jc w:val="both"/>
        <w:rPr>
          <w:rFonts w:ascii="Arial" w:hAnsi="Arial" w:cs="Arial"/>
          <w:sz w:val="24"/>
          <w:szCs w:val="24"/>
        </w:rPr>
      </w:pPr>
      <w:r>
        <w:rPr>
          <w:rFonts w:ascii="Arial" w:hAnsi="Arial" w:cs="Arial"/>
          <w:sz w:val="24"/>
          <w:szCs w:val="24"/>
        </w:rPr>
        <w:t xml:space="preserve">Innanzi tutto, si può osservare che tale applicazione non sarà </w:t>
      </w:r>
      <w:r w:rsidR="00111B6F">
        <w:rPr>
          <w:rFonts w:ascii="Arial" w:hAnsi="Arial" w:cs="Arial"/>
          <w:sz w:val="24"/>
          <w:szCs w:val="24"/>
        </w:rPr>
        <w:t>semplice</w:t>
      </w:r>
      <w:r>
        <w:rPr>
          <w:rFonts w:ascii="Arial" w:hAnsi="Arial" w:cs="Arial"/>
          <w:sz w:val="24"/>
          <w:szCs w:val="24"/>
        </w:rPr>
        <w:t xml:space="preserve">. Si tratta infatti di un provvedimento imposto dall’alto, la cui elaborazione non è stata caratterizzata dal coinvolgimento </w:t>
      </w:r>
      <w:r w:rsidR="00A34732">
        <w:rPr>
          <w:rFonts w:ascii="Arial" w:hAnsi="Arial" w:cs="Arial"/>
          <w:sz w:val="24"/>
          <w:szCs w:val="24"/>
        </w:rPr>
        <w:t>delle banche considerate, che lo</w:t>
      </w:r>
      <w:r>
        <w:rPr>
          <w:rFonts w:ascii="Arial" w:hAnsi="Arial" w:cs="Arial"/>
          <w:sz w:val="24"/>
          <w:szCs w:val="24"/>
        </w:rPr>
        <w:t xml:space="preserve"> hanno accettato obtorto collo. Non dovrebbe</w:t>
      </w:r>
      <w:r w:rsidR="00A34732">
        <w:rPr>
          <w:rFonts w:ascii="Arial" w:hAnsi="Arial" w:cs="Arial"/>
          <w:sz w:val="24"/>
          <w:szCs w:val="24"/>
        </w:rPr>
        <w:t>ro</w:t>
      </w:r>
      <w:r>
        <w:rPr>
          <w:rFonts w:ascii="Arial" w:hAnsi="Arial" w:cs="Arial"/>
          <w:sz w:val="24"/>
          <w:szCs w:val="24"/>
        </w:rPr>
        <w:t xml:space="preserve"> quindi stupire atteggiamenti non sempre positivi e collaborativi da parte di un segmento del mondo BCC </w:t>
      </w:r>
      <w:r w:rsidR="009A5786">
        <w:rPr>
          <w:rFonts w:ascii="Arial" w:hAnsi="Arial" w:cs="Arial"/>
          <w:sz w:val="24"/>
          <w:szCs w:val="24"/>
        </w:rPr>
        <w:t xml:space="preserve">che allo stato non è chiaro né dal punto di vista qualitativo né da quello quantitativo. La cosa non stupisce affatto e </w:t>
      </w:r>
      <w:r w:rsidR="002D6449">
        <w:rPr>
          <w:rFonts w:ascii="Arial" w:hAnsi="Arial" w:cs="Arial"/>
          <w:sz w:val="24"/>
          <w:szCs w:val="24"/>
        </w:rPr>
        <w:t>ricalca</w:t>
      </w:r>
      <w:r w:rsidR="009A5786">
        <w:rPr>
          <w:rFonts w:ascii="Arial" w:hAnsi="Arial" w:cs="Arial"/>
          <w:sz w:val="24"/>
          <w:szCs w:val="24"/>
        </w:rPr>
        <w:t xml:space="preserve"> peraltro ciò che è appena accaduto nel comparto delle banche popolari, la cui riforma </w:t>
      </w:r>
      <w:r w:rsidR="002D6449">
        <w:rPr>
          <w:rFonts w:ascii="Arial" w:hAnsi="Arial" w:cs="Arial"/>
          <w:sz w:val="24"/>
          <w:szCs w:val="24"/>
        </w:rPr>
        <w:t>sta</w:t>
      </w:r>
      <w:r w:rsidR="009A5786">
        <w:rPr>
          <w:rFonts w:ascii="Arial" w:hAnsi="Arial" w:cs="Arial"/>
          <w:sz w:val="24"/>
          <w:szCs w:val="24"/>
        </w:rPr>
        <w:t xml:space="preserve"> del resto </w:t>
      </w:r>
      <w:r w:rsidR="002D6449">
        <w:rPr>
          <w:rFonts w:ascii="Arial" w:hAnsi="Arial" w:cs="Arial"/>
          <w:sz w:val="24"/>
          <w:szCs w:val="24"/>
        </w:rPr>
        <w:t xml:space="preserve">avendo </w:t>
      </w:r>
      <w:r w:rsidR="009A5786">
        <w:rPr>
          <w:rFonts w:ascii="Arial" w:hAnsi="Arial" w:cs="Arial"/>
          <w:sz w:val="24"/>
          <w:szCs w:val="24"/>
        </w:rPr>
        <w:t xml:space="preserve">un impatto decisamente meno pesante di quello </w:t>
      </w:r>
      <w:r w:rsidR="00111B6F">
        <w:rPr>
          <w:rFonts w:ascii="Arial" w:hAnsi="Arial" w:cs="Arial"/>
          <w:sz w:val="24"/>
          <w:szCs w:val="24"/>
        </w:rPr>
        <w:t>che avrà la</w:t>
      </w:r>
      <w:r w:rsidR="009A5786">
        <w:rPr>
          <w:rFonts w:ascii="Arial" w:hAnsi="Arial" w:cs="Arial"/>
          <w:sz w:val="24"/>
          <w:szCs w:val="24"/>
        </w:rPr>
        <w:t xml:space="preserve"> riforma delle BCC.</w:t>
      </w:r>
    </w:p>
    <w:p w:rsidR="009A5786" w:rsidRDefault="009A5786" w:rsidP="00C73B33">
      <w:pPr>
        <w:spacing w:after="16" w:line="360" w:lineRule="auto"/>
        <w:ind w:firstLine="709"/>
        <w:jc w:val="both"/>
        <w:rPr>
          <w:rFonts w:ascii="Arial" w:hAnsi="Arial" w:cs="Arial"/>
          <w:sz w:val="24"/>
          <w:szCs w:val="24"/>
        </w:rPr>
      </w:pPr>
      <w:r>
        <w:rPr>
          <w:rFonts w:ascii="Arial" w:hAnsi="Arial" w:cs="Arial"/>
          <w:sz w:val="24"/>
          <w:szCs w:val="24"/>
        </w:rPr>
        <w:t xml:space="preserve">Le principali difficoltà che l’applicazione di quest’ultima incontrerà sono tuttavia altre e </w:t>
      </w:r>
      <w:r w:rsidR="00997237">
        <w:rPr>
          <w:rFonts w:ascii="Arial" w:hAnsi="Arial" w:cs="Arial"/>
          <w:sz w:val="24"/>
          <w:szCs w:val="24"/>
        </w:rPr>
        <w:t>riguardano</w:t>
      </w:r>
      <w:r>
        <w:rPr>
          <w:rFonts w:ascii="Arial" w:hAnsi="Arial" w:cs="Arial"/>
          <w:sz w:val="24"/>
          <w:szCs w:val="24"/>
        </w:rPr>
        <w:t xml:space="preserve"> il fatto che essa interviene in un momento di particolare debolezza patrimoniale ed economica del</w:t>
      </w:r>
      <w:r w:rsidR="00A34732">
        <w:rPr>
          <w:rFonts w:ascii="Arial" w:hAnsi="Arial" w:cs="Arial"/>
          <w:sz w:val="24"/>
          <w:szCs w:val="24"/>
        </w:rPr>
        <w:t xml:space="preserve"> sistema nel suo complesso, </w:t>
      </w:r>
      <w:r w:rsidR="002D6449">
        <w:rPr>
          <w:rFonts w:ascii="Arial" w:hAnsi="Arial" w:cs="Arial"/>
          <w:sz w:val="24"/>
          <w:szCs w:val="24"/>
        </w:rPr>
        <w:t xml:space="preserve">dei </w:t>
      </w:r>
      <w:r>
        <w:rPr>
          <w:rFonts w:ascii="Arial" w:hAnsi="Arial" w:cs="Arial"/>
          <w:sz w:val="24"/>
          <w:szCs w:val="24"/>
        </w:rPr>
        <w:t xml:space="preserve">due gruppi in cui esse potrebbero </w:t>
      </w:r>
      <w:r w:rsidR="00A34732">
        <w:rPr>
          <w:rFonts w:ascii="Arial" w:hAnsi="Arial" w:cs="Arial"/>
          <w:sz w:val="24"/>
          <w:szCs w:val="24"/>
        </w:rPr>
        <w:t>confluire e di</w:t>
      </w:r>
      <w:r>
        <w:rPr>
          <w:rFonts w:ascii="Arial" w:hAnsi="Arial" w:cs="Arial"/>
          <w:sz w:val="24"/>
          <w:szCs w:val="24"/>
        </w:rPr>
        <w:t xml:space="preserve"> molte singole banche che si affilieranno </w:t>
      </w:r>
      <w:r w:rsidR="00A34732">
        <w:rPr>
          <w:rFonts w:ascii="Arial" w:hAnsi="Arial" w:cs="Arial"/>
          <w:sz w:val="24"/>
          <w:szCs w:val="24"/>
        </w:rPr>
        <w:t>all’uno o all’altro</w:t>
      </w:r>
      <w:r>
        <w:rPr>
          <w:rFonts w:ascii="Arial" w:hAnsi="Arial" w:cs="Arial"/>
          <w:sz w:val="24"/>
          <w:szCs w:val="24"/>
        </w:rPr>
        <w:t xml:space="preserve"> di essi.</w:t>
      </w:r>
    </w:p>
    <w:p w:rsidR="00997237" w:rsidRDefault="009A5786" w:rsidP="00C73B33">
      <w:pPr>
        <w:spacing w:after="16" w:line="360" w:lineRule="auto"/>
        <w:ind w:firstLine="709"/>
        <w:jc w:val="both"/>
        <w:rPr>
          <w:rFonts w:ascii="Arial" w:hAnsi="Arial" w:cs="Arial"/>
          <w:sz w:val="24"/>
          <w:szCs w:val="24"/>
        </w:rPr>
      </w:pPr>
      <w:r>
        <w:rPr>
          <w:rFonts w:ascii="Arial" w:hAnsi="Arial" w:cs="Arial"/>
          <w:sz w:val="24"/>
          <w:szCs w:val="24"/>
        </w:rPr>
        <w:lastRenderedPageBreak/>
        <w:t>La trasformazione di</w:t>
      </w:r>
      <w:r w:rsidR="00111B6F">
        <w:rPr>
          <w:rFonts w:ascii="Arial" w:hAnsi="Arial" w:cs="Arial"/>
          <w:sz w:val="24"/>
          <w:szCs w:val="24"/>
        </w:rPr>
        <w:t xml:space="preserve"> un sistema mutualistico</w:t>
      </w:r>
      <w:r>
        <w:rPr>
          <w:rFonts w:ascii="Arial" w:hAnsi="Arial" w:cs="Arial"/>
          <w:sz w:val="24"/>
          <w:szCs w:val="24"/>
        </w:rPr>
        <w:t xml:space="preserve">, con caratteristiche non sempre in </w:t>
      </w:r>
      <w:r w:rsidR="00A34732">
        <w:rPr>
          <w:rFonts w:ascii="Arial" w:hAnsi="Arial" w:cs="Arial"/>
          <w:sz w:val="24"/>
          <w:szCs w:val="24"/>
        </w:rPr>
        <w:t xml:space="preserve">linea con quelle richieste da un positivo </w:t>
      </w:r>
      <w:r>
        <w:rPr>
          <w:rFonts w:ascii="Arial" w:hAnsi="Arial" w:cs="Arial"/>
          <w:sz w:val="24"/>
          <w:szCs w:val="24"/>
        </w:rPr>
        <w:t xml:space="preserve">inserimento in un mercato bancario libero e competitivo, costringerà le BCC a rivedere la loro missione e il loro business model e questo non sarà facile. È quindi </w:t>
      </w:r>
      <w:r w:rsidR="00A34732">
        <w:rPr>
          <w:rFonts w:ascii="Arial" w:hAnsi="Arial" w:cs="Arial"/>
          <w:sz w:val="24"/>
          <w:szCs w:val="24"/>
        </w:rPr>
        <w:t>arduo</w:t>
      </w:r>
      <w:r>
        <w:rPr>
          <w:rFonts w:ascii="Arial" w:hAnsi="Arial" w:cs="Arial"/>
          <w:sz w:val="24"/>
          <w:szCs w:val="24"/>
        </w:rPr>
        <w:t xml:space="preserve"> prevedere, da un lato</w:t>
      </w:r>
      <w:r w:rsidR="00A34732">
        <w:rPr>
          <w:rFonts w:ascii="Arial" w:hAnsi="Arial" w:cs="Arial"/>
          <w:sz w:val="24"/>
          <w:szCs w:val="24"/>
        </w:rPr>
        <w:t>,</w:t>
      </w:r>
      <w:r>
        <w:rPr>
          <w:rFonts w:ascii="Arial" w:hAnsi="Arial" w:cs="Arial"/>
          <w:sz w:val="24"/>
          <w:szCs w:val="24"/>
        </w:rPr>
        <w:t xml:space="preserve"> come esse sapranno (o vorranno) gestire questo cambiamento e, dall’altro lato, come il mercato finanziario e bancario nel suo complesso e la clientela delle BCC si porranno nei</w:t>
      </w:r>
      <w:r w:rsidR="00997237">
        <w:rPr>
          <w:rFonts w:ascii="Arial" w:hAnsi="Arial" w:cs="Arial"/>
          <w:sz w:val="24"/>
          <w:szCs w:val="24"/>
        </w:rPr>
        <w:t xml:space="preserve"> confronti dello stesso cambiamento.</w:t>
      </w:r>
    </w:p>
    <w:p w:rsidR="009A5786" w:rsidRDefault="00997237" w:rsidP="00C73B33">
      <w:pPr>
        <w:spacing w:after="16" w:line="360" w:lineRule="auto"/>
        <w:ind w:firstLine="709"/>
        <w:jc w:val="both"/>
        <w:rPr>
          <w:rFonts w:ascii="Arial" w:hAnsi="Arial" w:cs="Arial"/>
          <w:sz w:val="24"/>
          <w:szCs w:val="24"/>
        </w:rPr>
      </w:pPr>
      <w:r>
        <w:rPr>
          <w:rFonts w:ascii="Arial" w:hAnsi="Arial" w:cs="Arial"/>
          <w:sz w:val="24"/>
          <w:szCs w:val="24"/>
        </w:rPr>
        <w:t xml:space="preserve">Il problema potrà essere affrontato e risolto più o meno brillantemente a seconda del modo in cui i responsabili del sistema, delle capogruppo e delle singole BCC vorranno e sapranno accompagnare e gestire detto cambiamento, che si inserisce peraltro in un ambiente in cui è </w:t>
      </w:r>
      <w:r w:rsidR="002D6449">
        <w:rPr>
          <w:rFonts w:ascii="Arial" w:hAnsi="Arial" w:cs="Arial"/>
          <w:sz w:val="24"/>
          <w:szCs w:val="24"/>
        </w:rPr>
        <w:t>ormai chiaramente in atto non l</w:t>
      </w:r>
      <w:r>
        <w:rPr>
          <w:rFonts w:ascii="Arial" w:hAnsi="Arial" w:cs="Arial"/>
          <w:sz w:val="24"/>
          <w:szCs w:val="24"/>
        </w:rPr>
        <w:t>’evoluzione tipica degli anni passati, ma una vera e propria rivoluzione che si protrarrà per un bel po’.</w:t>
      </w:r>
    </w:p>
    <w:p w:rsidR="00997237" w:rsidRDefault="00997237" w:rsidP="00C73B33">
      <w:pPr>
        <w:spacing w:after="16" w:line="360" w:lineRule="auto"/>
        <w:ind w:firstLine="709"/>
        <w:jc w:val="both"/>
        <w:rPr>
          <w:rFonts w:ascii="Arial" w:hAnsi="Arial" w:cs="Arial"/>
          <w:sz w:val="24"/>
          <w:szCs w:val="24"/>
        </w:rPr>
      </w:pPr>
      <w:r>
        <w:rPr>
          <w:rFonts w:ascii="Arial" w:hAnsi="Arial" w:cs="Arial"/>
          <w:sz w:val="24"/>
          <w:szCs w:val="24"/>
        </w:rPr>
        <w:t xml:space="preserve">Per affrontare </w:t>
      </w:r>
      <w:r w:rsidR="00A34732">
        <w:rPr>
          <w:rFonts w:ascii="Arial" w:hAnsi="Arial" w:cs="Arial"/>
          <w:sz w:val="24"/>
          <w:szCs w:val="24"/>
        </w:rPr>
        <w:t xml:space="preserve">con possibilità di successo </w:t>
      </w:r>
      <w:r>
        <w:rPr>
          <w:rFonts w:ascii="Arial" w:hAnsi="Arial" w:cs="Arial"/>
          <w:sz w:val="24"/>
          <w:szCs w:val="24"/>
        </w:rPr>
        <w:t>tale rivoluzione saranno necessarie persone di grande livello professionale, con mentalità aperta e con una forte sensibilità ai problemi etici, intesi nel senso più ampio del termine</w:t>
      </w:r>
      <w:r w:rsidR="00A34732">
        <w:rPr>
          <w:rFonts w:ascii="Arial" w:hAnsi="Arial" w:cs="Arial"/>
          <w:sz w:val="24"/>
          <w:szCs w:val="24"/>
        </w:rPr>
        <w:t>,</w:t>
      </w:r>
      <w:r>
        <w:rPr>
          <w:rFonts w:ascii="Arial" w:hAnsi="Arial" w:cs="Arial"/>
          <w:sz w:val="24"/>
          <w:szCs w:val="24"/>
        </w:rPr>
        <w:t xml:space="preserve"> che </w:t>
      </w:r>
      <w:r w:rsidR="00A34732">
        <w:rPr>
          <w:rFonts w:ascii="Arial" w:hAnsi="Arial" w:cs="Arial"/>
          <w:sz w:val="24"/>
          <w:szCs w:val="24"/>
        </w:rPr>
        <w:t xml:space="preserve">dovranno avere una visione di </w:t>
      </w:r>
      <w:r>
        <w:rPr>
          <w:rFonts w:ascii="Arial" w:hAnsi="Arial" w:cs="Arial"/>
          <w:sz w:val="24"/>
          <w:szCs w:val="24"/>
        </w:rPr>
        <w:t>periodo non breve, unico orizzonte al quale le BCC dovrebbero puntare se volessero continuare, seppure in modi nuovi, una tradizione ultra secolare che ha a lungo prodotto risultati di grande rilievo.</w:t>
      </w:r>
    </w:p>
    <w:p w:rsidR="00997237" w:rsidRDefault="00997237" w:rsidP="00C73B33">
      <w:pPr>
        <w:spacing w:after="16" w:line="360" w:lineRule="auto"/>
        <w:ind w:firstLine="709"/>
        <w:jc w:val="both"/>
        <w:rPr>
          <w:rFonts w:ascii="Arial" w:hAnsi="Arial" w:cs="Arial"/>
          <w:sz w:val="24"/>
          <w:szCs w:val="24"/>
        </w:rPr>
      </w:pPr>
      <w:r>
        <w:rPr>
          <w:rFonts w:ascii="Arial" w:hAnsi="Arial" w:cs="Arial"/>
          <w:sz w:val="24"/>
          <w:szCs w:val="24"/>
        </w:rPr>
        <w:t xml:space="preserve">Oltre alle persone, la cui professionalità dovrà essere generalmente riconosciuta e dovrà anche avere caratteristiche non del tutto identiche a quelle </w:t>
      </w:r>
      <w:r w:rsidR="00A34732">
        <w:rPr>
          <w:rFonts w:ascii="Arial" w:hAnsi="Arial" w:cs="Arial"/>
          <w:sz w:val="24"/>
          <w:szCs w:val="24"/>
        </w:rPr>
        <w:t>d</w:t>
      </w:r>
      <w:r>
        <w:rPr>
          <w:rFonts w:ascii="Arial" w:hAnsi="Arial" w:cs="Arial"/>
          <w:sz w:val="24"/>
          <w:szCs w:val="24"/>
        </w:rPr>
        <w:t xml:space="preserve">ei banchieri tradizionali, saranno poi necessari mezzi patrimoniali più ingenti. Essi dovranno essere reperiti dalle capogruppo sia </w:t>
      </w:r>
      <w:r w:rsidR="002D6449">
        <w:rPr>
          <w:rFonts w:ascii="Arial" w:hAnsi="Arial" w:cs="Arial"/>
          <w:sz w:val="24"/>
          <w:szCs w:val="24"/>
        </w:rPr>
        <w:t xml:space="preserve">attingendo ai </w:t>
      </w:r>
      <w:r w:rsidR="00111B6F">
        <w:rPr>
          <w:rFonts w:ascii="Arial" w:hAnsi="Arial" w:cs="Arial"/>
          <w:sz w:val="24"/>
          <w:szCs w:val="24"/>
        </w:rPr>
        <w:t xml:space="preserve">capitali attualmente liberi </w:t>
      </w:r>
      <w:r w:rsidR="002D6449">
        <w:rPr>
          <w:rFonts w:ascii="Arial" w:hAnsi="Arial" w:cs="Arial"/>
          <w:sz w:val="24"/>
          <w:szCs w:val="24"/>
        </w:rPr>
        <w:t>di</w:t>
      </w:r>
      <w:r>
        <w:rPr>
          <w:rFonts w:ascii="Arial" w:hAnsi="Arial" w:cs="Arial"/>
          <w:sz w:val="24"/>
          <w:szCs w:val="24"/>
        </w:rPr>
        <w:t xml:space="preserve"> una moltitudine di singole BCC</w:t>
      </w:r>
      <w:r w:rsidR="00111B6F">
        <w:rPr>
          <w:rFonts w:ascii="Arial" w:hAnsi="Arial" w:cs="Arial"/>
          <w:sz w:val="24"/>
          <w:szCs w:val="24"/>
        </w:rPr>
        <w:t xml:space="preserve"> loro affili</w:t>
      </w:r>
      <w:r w:rsidR="002D6449">
        <w:rPr>
          <w:rFonts w:ascii="Arial" w:hAnsi="Arial" w:cs="Arial"/>
          <w:sz w:val="24"/>
          <w:szCs w:val="24"/>
        </w:rPr>
        <w:t>ate, sia accedendo al mercato finanziario</w:t>
      </w:r>
      <w:r>
        <w:rPr>
          <w:rFonts w:ascii="Arial" w:hAnsi="Arial" w:cs="Arial"/>
          <w:sz w:val="24"/>
          <w:szCs w:val="24"/>
        </w:rPr>
        <w:t>. Il successo più o meno importante degli aumenti delle risors</w:t>
      </w:r>
      <w:r w:rsidR="00A34732">
        <w:rPr>
          <w:rFonts w:ascii="Arial" w:hAnsi="Arial" w:cs="Arial"/>
          <w:sz w:val="24"/>
          <w:szCs w:val="24"/>
        </w:rPr>
        <w:t>e patrimoniali sarà condizionato dalla</w:t>
      </w:r>
      <w:r>
        <w:rPr>
          <w:rFonts w:ascii="Arial" w:hAnsi="Arial" w:cs="Arial"/>
          <w:sz w:val="24"/>
          <w:szCs w:val="24"/>
        </w:rPr>
        <w:t xml:space="preserve"> capacità delle capogruppo e delle loro </w:t>
      </w:r>
      <w:r w:rsidR="00A34732">
        <w:rPr>
          <w:rFonts w:ascii="Arial" w:hAnsi="Arial" w:cs="Arial"/>
          <w:sz w:val="24"/>
          <w:szCs w:val="24"/>
        </w:rPr>
        <w:t xml:space="preserve">singole </w:t>
      </w:r>
      <w:r>
        <w:rPr>
          <w:rFonts w:ascii="Arial" w:hAnsi="Arial" w:cs="Arial"/>
          <w:sz w:val="24"/>
          <w:szCs w:val="24"/>
        </w:rPr>
        <w:t xml:space="preserve">affiliate di convincere i mercati finanziari in merito alla validità delle nuove missioni loro affidate e soprattutto dalla loro stimata capacità di generare reddito. Alle BCC </w:t>
      </w:r>
      <w:r w:rsidR="00111B6F">
        <w:rPr>
          <w:rFonts w:ascii="Arial" w:hAnsi="Arial" w:cs="Arial"/>
          <w:sz w:val="24"/>
          <w:szCs w:val="24"/>
        </w:rPr>
        <w:t>tale capacità è necessaria</w:t>
      </w:r>
      <w:r>
        <w:rPr>
          <w:rFonts w:ascii="Arial" w:hAnsi="Arial" w:cs="Arial"/>
          <w:sz w:val="24"/>
          <w:szCs w:val="24"/>
        </w:rPr>
        <w:t xml:space="preserve"> soprattutto per produrre flussi adeguat</w:t>
      </w:r>
      <w:r w:rsidR="00111B6F">
        <w:rPr>
          <w:rFonts w:ascii="Arial" w:hAnsi="Arial" w:cs="Arial"/>
          <w:sz w:val="24"/>
          <w:szCs w:val="24"/>
        </w:rPr>
        <w:t>i di autofinanziamento</w:t>
      </w:r>
      <w:r>
        <w:rPr>
          <w:rFonts w:ascii="Arial" w:hAnsi="Arial" w:cs="Arial"/>
          <w:sz w:val="24"/>
          <w:szCs w:val="24"/>
        </w:rPr>
        <w:t xml:space="preserve"> per continu</w:t>
      </w:r>
      <w:r w:rsidR="00111B6F">
        <w:rPr>
          <w:rFonts w:ascii="Arial" w:hAnsi="Arial" w:cs="Arial"/>
          <w:sz w:val="24"/>
          <w:szCs w:val="24"/>
        </w:rPr>
        <w:t>are a distribuire dividendi e per</w:t>
      </w:r>
      <w:r>
        <w:rPr>
          <w:rFonts w:ascii="Arial" w:hAnsi="Arial" w:cs="Arial"/>
          <w:sz w:val="24"/>
          <w:szCs w:val="24"/>
        </w:rPr>
        <w:t xml:space="preserve"> effettuare le classiche erogazioni a favore del territorio in cui operano. Alle capogruppo sarà </w:t>
      </w:r>
      <w:r>
        <w:rPr>
          <w:rFonts w:ascii="Arial" w:hAnsi="Arial" w:cs="Arial"/>
          <w:sz w:val="24"/>
          <w:szCs w:val="24"/>
        </w:rPr>
        <w:lastRenderedPageBreak/>
        <w:t>maggiormente necessario l’apporto del mercato finanziario, il quale valuterà l’investimento nelle loro azioni (così come avviene per qualsiasi</w:t>
      </w:r>
      <w:r w:rsidR="00A34732">
        <w:rPr>
          <w:rFonts w:ascii="Arial" w:hAnsi="Arial" w:cs="Arial"/>
          <w:sz w:val="24"/>
          <w:szCs w:val="24"/>
        </w:rPr>
        <w:t xml:space="preserve"> altra</w:t>
      </w:r>
      <w:r>
        <w:rPr>
          <w:rFonts w:ascii="Arial" w:hAnsi="Arial" w:cs="Arial"/>
          <w:sz w:val="24"/>
          <w:szCs w:val="24"/>
        </w:rPr>
        <w:t xml:space="preserve"> socie</w:t>
      </w:r>
      <w:r w:rsidR="002D6449">
        <w:rPr>
          <w:rFonts w:ascii="Arial" w:hAnsi="Arial" w:cs="Arial"/>
          <w:sz w:val="24"/>
          <w:szCs w:val="24"/>
        </w:rPr>
        <w:t>tà</w:t>
      </w:r>
      <w:r>
        <w:rPr>
          <w:rFonts w:ascii="Arial" w:hAnsi="Arial" w:cs="Arial"/>
          <w:sz w:val="24"/>
          <w:szCs w:val="24"/>
        </w:rPr>
        <w:t>) proprio in base al loro rendimento, dipendente ovviamente dalla capacità di generare adeguati redditi nel medio lungo periodo, di erogare accettabili dividendi e di consentire l’aumento del valore del patrimonio aziendale e quello delle singole azioni che lo rappresentano.</w:t>
      </w:r>
    </w:p>
    <w:p w:rsidR="00997237" w:rsidRDefault="00997237" w:rsidP="00C73B33">
      <w:pPr>
        <w:spacing w:after="16" w:line="360" w:lineRule="auto"/>
        <w:ind w:firstLine="709"/>
        <w:jc w:val="both"/>
        <w:rPr>
          <w:rFonts w:ascii="Arial" w:hAnsi="Arial" w:cs="Arial"/>
          <w:sz w:val="24"/>
          <w:szCs w:val="24"/>
        </w:rPr>
      </w:pPr>
      <w:r>
        <w:rPr>
          <w:rFonts w:ascii="Arial" w:hAnsi="Arial" w:cs="Arial"/>
          <w:sz w:val="24"/>
          <w:szCs w:val="24"/>
        </w:rPr>
        <w:t>Le sorti della battaglia del nostro sistema cooperativo nuova edizione</w:t>
      </w:r>
      <w:r w:rsidR="006A6A5D">
        <w:rPr>
          <w:rFonts w:ascii="Arial" w:hAnsi="Arial" w:cs="Arial"/>
          <w:sz w:val="24"/>
          <w:szCs w:val="24"/>
        </w:rPr>
        <w:t xml:space="preserve"> dipenderanno quindi dalla sua capacità (si ripete sia a livello centrale sia a livello periferico) di organizzarsi e di ristrutturarsi profondamente per affrontare le sfide che si trova dinnanzi. Le strade per vincere tali sfide sono note. Sono infatti le stesse seguite da tutte le banche che, in Italia ma soprattutto all’estero, hanno saputo sia far fronte alla crisi economica e finanziaria generale senza subire danni ingenti o addirittura assumendo posizioni di mercato più forti di prima almeno in termini relativi, primeggiando nei riguardi dei concorrenti, sia modificando le strutture aziendali e il relativo funzionamento mettendo la crisi alle loro spalle e aprendo nuovi orizzonti nel mercato</w:t>
      </w:r>
      <w:r w:rsidR="00111B6F">
        <w:rPr>
          <w:rFonts w:ascii="Arial" w:hAnsi="Arial" w:cs="Arial"/>
          <w:sz w:val="24"/>
          <w:szCs w:val="24"/>
        </w:rPr>
        <w:t xml:space="preserve"> stesso</w:t>
      </w:r>
      <w:r w:rsidR="006A6A5D">
        <w:rPr>
          <w:rFonts w:ascii="Arial" w:hAnsi="Arial" w:cs="Arial"/>
          <w:sz w:val="24"/>
          <w:szCs w:val="24"/>
        </w:rPr>
        <w:t xml:space="preserve">. In questo senso non c’è veramente nulla di nuovo da scoprire. Basta studiare e conoscere il problema e affrontarlo con decisione e con tempestività, tenendo conto delle nuove caratteristiche che dovrà assumere il mondo </w:t>
      </w:r>
      <w:r w:rsidR="00111B6F">
        <w:rPr>
          <w:rFonts w:ascii="Arial" w:hAnsi="Arial" w:cs="Arial"/>
          <w:sz w:val="24"/>
          <w:szCs w:val="24"/>
        </w:rPr>
        <w:t xml:space="preserve">delle </w:t>
      </w:r>
      <w:r w:rsidR="006A6A5D">
        <w:rPr>
          <w:rFonts w:ascii="Arial" w:hAnsi="Arial" w:cs="Arial"/>
          <w:sz w:val="24"/>
          <w:szCs w:val="24"/>
        </w:rPr>
        <w:t xml:space="preserve">BCC, le quali </w:t>
      </w:r>
      <w:r w:rsidR="00A34732">
        <w:rPr>
          <w:rFonts w:ascii="Arial" w:hAnsi="Arial" w:cs="Arial"/>
          <w:sz w:val="24"/>
          <w:szCs w:val="24"/>
        </w:rPr>
        <w:t>dovr</w:t>
      </w:r>
      <w:r w:rsidR="002D6449">
        <w:rPr>
          <w:rFonts w:ascii="Arial" w:hAnsi="Arial" w:cs="Arial"/>
          <w:sz w:val="24"/>
          <w:szCs w:val="24"/>
        </w:rPr>
        <w:t>ebber</w:t>
      </w:r>
      <w:r w:rsidR="00A34732">
        <w:rPr>
          <w:rFonts w:ascii="Arial" w:hAnsi="Arial" w:cs="Arial"/>
          <w:sz w:val="24"/>
          <w:szCs w:val="24"/>
        </w:rPr>
        <w:t>o continuare ad essere</w:t>
      </w:r>
      <w:r w:rsidR="00111B6F">
        <w:rPr>
          <w:rFonts w:ascii="Arial" w:hAnsi="Arial" w:cs="Arial"/>
          <w:sz w:val="24"/>
          <w:szCs w:val="24"/>
        </w:rPr>
        <w:t xml:space="preserve"> diverse da</w:t>
      </w:r>
      <w:r w:rsidR="006A6A5D">
        <w:rPr>
          <w:rFonts w:ascii="Arial" w:hAnsi="Arial" w:cs="Arial"/>
          <w:sz w:val="24"/>
          <w:szCs w:val="24"/>
        </w:rPr>
        <w:t xml:space="preserve">lle banche di </w:t>
      </w:r>
      <w:r w:rsidR="00A34732">
        <w:rPr>
          <w:rFonts w:ascii="Arial" w:hAnsi="Arial" w:cs="Arial"/>
          <w:sz w:val="24"/>
          <w:szCs w:val="24"/>
        </w:rPr>
        <w:t>altra natura</w:t>
      </w:r>
      <w:r w:rsidR="006A6A5D">
        <w:rPr>
          <w:rFonts w:ascii="Arial" w:hAnsi="Arial" w:cs="Arial"/>
          <w:sz w:val="24"/>
          <w:szCs w:val="24"/>
        </w:rPr>
        <w:t>.</w:t>
      </w:r>
    </w:p>
    <w:p w:rsidR="006A6A5D" w:rsidRDefault="006A6A5D" w:rsidP="00C73B33">
      <w:pPr>
        <w:spacing w:after="16" w:line="360" w:lineRule="auto"/>
        <w:ind w:firstLine="709"/>
        <w:jc w:val="both"/>
        <w:rPr>
          <w:rFonts w:ascii="Arial" w:hAnsi="Arial" w:cs="Arial"/>
          <w:sz w:val="24"/>
          <w:szCs w:val="24"/>
        </w:rPr>
      </w:pPr>
      <w:r>
        <w:rPr>
          <w:rFonts w:ascii="Arial" w:hAnsi="Arial" w:cs="Arial"/>
          <w:sz w:val="24"/>
          <w:szCs w:val="24"/>
        </w:rPr>
        <w:t>Nell’ambiente in cui viviamo la determinazione, cioè l’intensità delle decisioni aziendali e quella della loro esecuzione, nonché la velocità di tale esecuzione sono essenziali. E, in particolare e quasi ovviamente, esse devono essere più forti e più rapide di quelle caratteristiche degli anni passati. Il divario temporale fra analisi dei problemi, decisioni per risolverli e messa in att</w:t>
      </w:r>
      <w:r w:rsidR="00111B6F">
        <w:rPr>
          <w:rFonts w:ascii="Arial" w:hAnsi="Arial" w:cs="Arial"/>
          <w:sz w:val="24"/>
          <w:szCs w:val="24"/>
        </w:rPr>
        <w:t>o dei provvedimenti conseguenti</w:t>
      </w:r>
      <w:r>
        <w:rPr>
          <w:rFonts w:ascii="Arial" w:hAnsi="Arial" w:cs="Arial"/>
          <w:sz w:val="24"/>
          <w:szCs w:val="24"/>
        </w:rPr>
        <w:t xml:space="preserve"> si è profondamente ridotto.</w:t>
      </w:r>
    </w:p>
    <w:p w:rsidR="006A6A5D" w:rsidRDefault="006A6A5D" w:rsidP="00C73B33">
      <w:pPr>
        <w:spacing w:after="16" w:line="360" w:lineRule="auto"/>
        <w:ind w:firstLine="709"/>
        <w:jc w:val="both"/>
        <w:rPr>
          <w:rFonts w:ascii="Arial" w:hAnsi="Arial" w:cs="Arial"/>
          <w:sz w:val="24"/>
          <w:szCs w:val="24"/>
        </w:rPr>
      </w:pPr>
      <w:r>
        <w:rPr>
          <w:rFonts w:ascii="Arial" w:hAnsi="Arial" w:cs="Arial"/>
          <w:sz w:val="24"/>
          <w:szCs w:val="24"/>
        </w:rPr>
        <w:t xml:space="preserve">L’esigenza di tempi sempre più brevi può peraltro essere fonte di </w:t>
      </w:r>
      <w:r w:rsidR="00A34732">
        <w:rPr>
          <w:rFonts w:ascii="Arial" w:hAnsi="Arial" w:cs="Arial"/>
          <w:sz w:val="24"/>
          <w:szCs w:val="24"/>
        </w:rPr>
        <w:t>errori più gravi e più numerosi</w:t>
      </w:r>
      <w:r>
        <w:rPr>
          <w:rFonts w:ascii="Arial" w:hAnsi="Arial" w:cs="Arial"/>
          <w:sz w:val="24"/>
          <w:szCs w:val="24"/>
        </w:rPr>
        <w:t xml:space="preserve"> di quelli a cui siamo stati abituati, ma non ci sono alternative. Fra la certezza di un fallimento, che fatalmente accadrebbe in mancanza di decisioni come quelle prima riportate</w:t>
      </w:r>
      <w:r w:rsidR="00A34732">
        <w:rPr>
          <w:rFonts w:ascii="Arial" w:hAnsi="Arial" w:cs="Arial"/>
          <w:sz w:val="24"/>
          <w:szCs w:val="24"/>
        </w:rPr>
        <w:t>,</w:t>
      </w:r>
      <w:r>
        <w:rPr>
          <w:rFonts w:ascii="Arial" w:hAnsi="Arial" w:cs="Arial"/>
          <w:sz w:val="24"/>
          <w:szCs w:val="24"/>
        </w:rPr>
        <w:t xml:space="preserve"> e il rischio di errori dovuto ai tempi più rapidi appena citati, la seconda opzione è preferibile.</w:t>
      </w:r>
    </w:p>
    <w:p w:rsidR="006A6A5D" w:rsidRDefault="006A6A5D" w:rsidP="00C73B33">
      <w:pPr>
        <w:spacing w:after="16" w:line="360" w:lineRule="auto"/>
        <w:ind w:firstLine="709"/>
        <w:jc w:val="both"/>
        <w:rPr>
          <w:rFonts w:ascii="Arial" w:hAnsi="Arial" w:cs="Arial"/>
          <w:sz w:val="24"/>
          <w:szCs w:val="24"/>
        </w:rPr>
      </w:pPr>
      <w:r>
        <w:rPr>
          <w:rFonts w:ascii="Arial" w:hAnsi="Arial" w:cs="Arial"/>
          <w:sz w:val="24"/>
          <w:szCs w:val="24"/>
        </w:rPr>
        <w:lastRenderedPageBreak/>
        <w:t xml:space="preserve">In questo senso, la presenza di capogruppo con forti poteri di indirizzo e di controllo sulle affiliate può essere un elemento molto positivo, ammesso che </w:t>
      </w:r>
      <w:r w:rsidR="00A34732">
        <w:rPr>
          <w:rFonts w:ascii="Arial" w:hAnsi="Arial" w:cs="Arial"/>
          <w:sz w:val="24"/>
          <w:szCs w:val="24"/>
        </w:rPr>
        <w:t xml:space="preserve">esse </w:t>
      </w:r>
      <w:r>
        <w:rPr>
          <w:rFonts w:ascii="Arial" w:hAnsi="Arial" w:cs="Arial"/>
          <w:sz w:val="24"/>
          <w:szCs w:val="24"/>
        </w:rPr>
        <w:t>sappiano esercitare tali poteri con la professionalità, l’indipendenza e i principi etici richiesti per vincere la battaglia appena iniziata. La loro coesione e la finalizzazione del loro operato al bene e all’interesse comune del sistema e a quello di tutti i suoi stakeholders saranno fondamentali.</w:t>
      </w:r>
    </w:p>
    <w:p w:rsidR="006A6A5D" w:rsidRDefault="006A6A5D" w:rsidP="00C73B33">
      <w:pPr>
        <w:spacing w:after="16" w:line="360" w:lineRule="auto"/>
        <w:ind w:firstLine="709"/>
        <w:jc w:val="both"/>
        <w:rPr>
          <w:rFonts w:ascii="Arial" w:hAnsi="Arial" w:cs="Arial"/>
          <w:sz w:val="24"/>
          <w:szCs w:val="24"/>
        </w:rPr>
      </w:pPr>
      <w:r>
        <w:rPr>
          <w:rFonts w:ascii="Arial" w:hAnsi="Arial" w:cs="Arial"/>
          <w:sz w:val="24"/>
          <w:szCs w:val="24"/>
        </w:rPr>
        <w:t>C’è da chiedersi se il sistema abbia oggi soggetti apical</w:t>
      </w:r>
      <w:r w:rsidR="00BE6BEA">
        <w:rPr>
          <w:rFonts w:ascii="Arial" w:hAnsi="Arial" w:cs="Arial"/>
          <w:sz w:val="24"/>
          <w:szCs w:val="24"/>
        </w:rPr>
        <w:t>i con tali caratteristiche,</w:t>
      </w:r>
      <w:r>
        <w:rPr>
          <w:rFonts w:ascii="Arial" w:hAnsi="Arial" w:cs="Arial"/>
          <w:sz w:val="24"/>
          <w:szCs w:val="24"/>
        </w:rPr>
        <w:t xml:space="preserve"> specie </w:t>
      </w:r>
      <w:r w:rsidR="00BE6BEA">
        <w:rPr>
          <w:rFonts w:ascii="Arial" w:hAnsi="Arial" w:cs="Arial"/>
          <w:sz w:val="24"/>
          <w:szCs w:val="24"/>
        </w:rPr>
        <w:t xml:space="preserve">in materia di </w:t>
      </w:r>
      <w:r>
        <w:rPr>
          <w:rFonts w:ascii="Arial" w:hAnsi="Arial" w:cs="Arial"/>
          <w:sz w:val="24"/>
          <w:szCs w:val="24"/>
        </w:rPr>
        <w:t xml:space="preserve">professionalità, su cui è concentrata fra l’altro l’attenzione delle autorità di vigilanza, che insistono molto sulla qualità della governance </w:t>
      </w:r>
      <w:r w:rsidR="00BE6BEA">
        <w:rPr>
          <w:rFonts w:ascii="Arial" w:hAnsi="Arial" w:cs="Arial"/>
          <w:sz w:val="24"/>
          <w:szCs w:val="24"/>
        </w:rPr>
        <w:t>non solo delle BCC,</w:t>
      </w:r>
      <w:r w:rsidR="002D6449">
        <w:rPr>
          <w:rFonts w:ascii="Arial" w:hAnsi="Arial" w:cs="Arial"/>
          <w:sz w:val="24"/>
          <w:szCs w:val="24"/>
        </w:rPr>
        <w:t xml:space="preserve"> ma di tutte le banche</w:t>
      </w:r>
      <w:r w:rsidR="00BE6BEA">
        <w:rPr>
          <w:rFonts w:ascii="Arial" w:hAnsi="Arial" w:cs="Arial"/>
          <w:sz w:val="24"/>
          <w:szCs w:val="24"/>
        </w:rPr>
        <w:t xml:space="preserve">. La nuova missione e il nuovo modello di business delle stesse BCC conseguenti all’applicazione della legge 49/2016 esigeranno </w:t>
      </w:r>
      <w:r w:rsidR="00111B6F">
        <w:rPr>
          <w:rFonts w:ascii="Arial" w:hAnsi="Arial" w:cs="Arial"/>
          <w:sz w:val="24"/>
          <w:szCs w:val="24"/>
        </w:rPr>
        <w:t>in ogni caso</w:t>
      </w:r>
      <w:r w:rsidR="00BE6BEA">
        <w:rPr>
          <w:rFonts w:ascii="Arial" w:hAnsi="Arial" w:cs="Arial"/>
          <w:sz w:val="24"/>
          <w:szCs w:val="24"/>
        </w:rPr>
        <w:t xml:space="preserve"> </w:t>
      </w:r>
      <w:r w:rsidR="00A34732">
        <w:rPr>
          <w:rFonts w:ascii="Arial" w:hAnsi="Arial" w:cs="Arial"/>
          <w:sz w:val="24"/>
          <w:szCs w:val="24"/>
        </w:rPr>
        <w:t>persone in possesso</w:t>
      </w:r>
      <w:r w:rsidR="00BE6BEA">
        <w:rPr>
          <w:rFonts w:ascii="Arial" w:hAnsi="Arial" w:cs="Arial"/>
          <w:sz w:val="24"/>
          <w:szCs w:val="24"/>
        </w:rPr>
        <w:t xml:space="preserve"> non solo </w:t>
      </w:r>
      <w:r w:rsidR="00A34732">
        <w:rPr>
          <w:rFonts w:ascii="Arial" w:hAnsi="Arial" w:cs="Arial"/>
          <w:sz w:val="24"/>
          <w:szCs w:val="24"/>
        </w:rPr>
        <w:t>delle caratteristiche appena ricordate</w:t>
      </w:r>
      <w:r w:rsidR="00BE6BEA">
        <w:rPr>
          <w:rFonts w:ascii="Arial" w:hAnsi="Arial" w:cs="Arial"/>
          <w:sz w:val="24"/>
          <w:szCs w:val="24"/>
        </w:rPr>
        <w:t xml:space="preserve">, ma anche </w:t>
      </w:r>
      <w:r w:rsidR="00A34732">
        <w:rPr>
          <w:rFonts w:ascii="Arial" w:hAnsi="Arial" w:cs="Arial"/>
          <w:sz w:val="24"/>
          <w:szCs w:val="24"/>
        </w:rPr>
        <w:t>di</w:t>
      </w:r>
      <w:r w:rsidR="00BE6BEA">
        <w:rPr>
          <w:rFonts w:ascii="Arial" w:hAnsi="Arial" w:cs="Arial"/>
          <w:sz w:val="24"/>
          <w:szCs w:val="24"/>
        </w:rPr>
        <w:t xml:space="preserve"> competenze professionali diverse da quelle tradizionali. Questa affermazione non deve essere interpretata come una critica nei confronti di coloro che hanno finora amministrat</w:t>
      </w:r>
      <w:r w:rsidR="00A34732">
        <w:rPr>
          <w:rFonts w:ascii="Arial" w:hAnsi="Arial" w:cs="Arial"/>
          <w:sz w:val="24"/>
          <w:szCs w:val="24"/>
        </w:rPr>
        <w:t>o e gestito le BCC, bensì come un</w:t>
      </w:r>
      <w:r w:rsidR="00BE6BEA">
        <w:rPr>
          <w:rFonts w:ascii="Arial" w:hAnsi="Arial" w:cs="Arial"/>
          <w:sz w:val="24"/>
          <w:szCs w:val="24"/>
        </w:rPr>
        <w:t>a</w:t>
      </w:r>
      <w:r w:rsidR="002D6449">
        <w:rPr>
          <w:rFonts w:ascii="Arial" w:hAnsi="Arial" w:cs="Arial"/>
          <w:sz w:val="24"/>
          <w:szCs w:val="24"/>
        </w:rPr>
        <w:t xml:space="preserve"> inevitabile</w:t>
      </w:r>
      <w:r w:rsidR="00BE6BEA">
        <w:rPr>
          <w:rFonts w:ascii="Arial" w:hAnsi="Arial" w:cs="Arial"/>
          <w:sz w:val="24"/>
          <w:szCs w:val="24"/>
        </w:rPr>
        <w:t xml:space="preserve"> conseguenza dei cambiamenti ambientali e aziendali più volte ricordati.</w:t>
      </w:r>
    </w:p>
    <w:p w:rsidR="00BE6BEA" w:rsidRDefault="00BE6BEA" w:rsidP="00C73B33">
      <w:pPr>
        <w:spacing w:after="16" w:line="360" w:lineRule="auto"/>
        <w:ind w:firstLine="709"/>
        <w:jc w:val="both"/>
        <w:rPr>
          <w:rFonts w:ascii="Arial" w:hAnsi="Arial" w:cs="Arial"/>
          <w:sz w:val="24"/>
          <w:szCs w:val="24"/>
        </w:rPr>
      </w:pPr>
      <w:r>
        <w:rPr>
          <w:rFonts w:ascii="Arial" w:hAnsi="Arial" w:cs="Arial"/>
          <w:sz w:val="24"/>
          <w:szCs w:val="24"/>
        </w:rPr>
        <w:t>La riforma si inserisce peraltro in uno scenario in cui non è solo il ruolo delle BCC ad essere oggetto/soggett</w:t>
      </w:r>
      <w:r w:rsidR="00A34732">
        <w:rPr>
          <w:rFonts w:ascii="Arial" w:hAnsi="Arial" w:cs="Arial"/>
          <w:sz w:val="24"/>
          <w:szCs w:val="24"/>
        </w:rPr>
        <w:t>o</w:t>
      </w:r>
      <w:r>
        <w:rPr>
          <w:rFonts w:ascii="Arial" w:hAnsi="Arial" w:cs="Arial"/>
          <w:sz w:val="24"/>
          <w:szCs w:val="24"/>
        </w:rPr>
        <w:t xml:space="preserve"> di grandi mutamenti, ma </w:t>
      </w:r>
      <w:r w:rsidR="001570EC">
        <w:rPr>
          <w:rFonts w:ascii="Arial" w:hAnsi="Arial" w:cs="Arial"/>
          <w:sz w:val="24"/>
          <w:szCs w:val="24"/>
        </w:rPr>
        <w:t>anche quello di</w:t>
      </w:r>
      <w:r>
        <w:rPr>
          <w:rFonts w:ascii="Arial" w:hAnsi="Arial" w:cs="Arial"/>
          <w:sz w:val="24"/>
          <w:szCs w:val="24"/>
        </w:rPr>
        <w:t xml:space="preserve"> tutte le </w:t>
      </w:r>
      <w:r w:rsidR="001570EC">
        <w:rPr>
          <w:rFonts w:ascii="Arial" w:hAnsi="Arial" w:cs="Arial"/>
          <w:sz w:val="24"/>
          <w:szCs w:val="24"/>
        </w:rPr>
        <w:t xml:space="preserve">altre </w:t>
      </w:r>
      <w:r>
        <w:rPr>
          <w:rFonts w:ascii="Arial" w:hAnsi="Arial" w:cs="Arial"/>
          <w:sz w:val="24"/>
          <w:szCs w:val="24"/>
        </w:rPr>
        <w:t xml:space="preserve">banche. Il futuro della loro attività non è per nulla scontato. C’è chi dice che il sistema bancario, in Italia ma anche altrove, possiede ormai caratteristiche più o meno simili a quelle di altri settori economici che hanno già subito crisi strutturali profonde, come – a titolo di puro esempio – il siderurgico, il tessile, l’automobilistico, il commerciale, quello delle comunicazioni, quello dell’energia e così via. Se così fosse, sarebbe bene che tutti coloro che amministrano e gestiscono il sistema </w:t>
      </w:r>
      <w:r w:rsidR="001570EC">
        <w:rPr>
          <w:rFonts w:ascii="Arial" w:hAnsi="Arial" w:cs="Arial"/>
          <w:sz w:val="24"/>
          <w:szCs w:val="24"/>
        </w:rPr>
        <w:t>se ne rendano conto</w:t>
      </w:r>
      <w:r>
        <w:rPr>
          <w:rFonts w:ascii="Arial" w:hAnsi="Arial" w:cs="Arial"/>
          <w:sz w:val="24"/>
          <w:szCs w:val="24"/>
        </w:rPr>
        <w:t>.</w:t>
      </w:r>
    </w:p>
    <w:p w:rsidR="00BE6BEA" w:rsidRDefault="00BE6BEA" w:rsidP="00C73B33">
      <w:pPr>
        <w:spacing w:after="16" w:line="360" w:lineRule="auto"/>
        <w:ind w:firstLine="709"/>
        <w:jc w:val="both"/>
        <w:rPr>
          <w:rFonts w:ascii="Arial" w:hAnsi="Arial" w:cs="Arial"/>
          <w:sz w:val="24"/>
          <w:szCs w:val="24"/>
        </w:rPr>
      </w:pPr>
      <w:r>
        <w:rPr>
          <w:rFonts w:ascii="Arial" w:hAnsi="Arial" w:cs="Arial"/>
          <w:sz w:val="24"/>
          <w:szCs w:val="24"/>
        </w:rPr>
        <w:t xml:space="preserve">Le </w:t>
      </w:r>
      <w:r w:rsidR="001570EC">
        <w:rPr>
          <w:rFonts w:ascii="Arial" w:hAnsi="Arial" w:cs="Arial"/>
          <w:sz w:val="24"/>
          <w:szCs w:val="24"/>
        </w:rPr>
        <w:t xml:space="preserve">loro </w:t>
      </w:r>
      <w:r>
        <w:rPr>
          <w:rFonts w:ascii="Arial" w:hAnsi="Arial" w:cs="Arial"/>
          <w:sz w:val="24"/>
          <w:szCs w:val="24"/>
        </w:rPr>
        <w:t>preoccupazioni s</w:t>
      </w:r>
      <w:r w:rsidR="001570EC">
        <w:rPr>
          <w:rFonts w:ascii="Arial" w:hAnsi="Arial" w:cs="Arial"/>
          <w:sz w:val="24"/>
          <w:szCs w:val="24"/>
        </w:rPr>
        <w:t>aran</w:t>
      </w:r>
      <w:r>
        <w:rPr>
          <w:rFonts w:ascii="Arial" w:hAnsi="Arial" w:cs="Arial"/>
          <w:sz w:val="24"/>
          <w:szCs w:val="24"/>
        </w:rPr>
        <w:t>no molteplici, ma fini</w:t>
      </w:r>
      <w:r w:rsidR="001570EC">
        <w:rPr>
          <w:rFonts w:ascii="Arial" w:hAnsi="Arial" w:cs="Arial"/>
          <w:sz w:val="24"/>
          <w:szCs w:val="24"/>
        </w:rPr>
        <w:t>ranno</w:t>
      </w:r>
      <w:r>
        <w:rPr>
          <w:rFonts w:ascii="Arial" w:hAnsi="Arial" w:cs="Arial"/>
          <w:sz w:val="24"/>
          <w:szCs w:val="24"/>
        </w:rPr>
        <w:t xml:space="preserve"> per concentrarsi su quella che assumerà maggiore importanza</w:t>
      </w:r>
      <w:r w:rsidR="001570EC">
        <w:rPr>
          <w:rFonts w:ascii="Arial" w:hAnsi="Arial" w:cs="Arial"/>
          <w:sz w:val="24"/>
          <w:szCs w:val="24"/>
        </w:rPr>
        <w:t>,</w:t>
      </w:r>
      <w:r>
        <w:rPr>
          <w:rFonts w:ascii="Arial" w:hAnsi="Arial" w:cs="Arial"/>
          <w:sz w:val="24"/>
          <w:szCs w:val="24"/>
        </w:rPr>
        <w:t xml:space="preserve"> </w:t>
      </w:r>
      <w:r w:rsidR="001570EC">
        <w:rPr>
          <w:rFonts w:ascii="Arial" w:hAnsi="Arial" w:cs="Arial"/>
          <w:sz w:val="24"/>
          <w:szCs w:val="24"/>
        </w:rPr>
        <w:t xml:space="preserve">cioè </w:t>
      </w:r>
      <w:r>
        <w:rPr>
          <w:rFonts w:ascii="Arial" w:hAnsi="Arial" w:cs="Arial"/>
          <w:sz w:val="24"/>
          <w:szCs w:val="24"/>
        </w:rPr>
        <w:t xml:space="preserve">la capacità di ottenere </w:t>
      </w:r>
      <w:r w:rsidR="00870BD0">
        <w:rPr>
          <w:rFonts w:ascii="Arial" w:hAnsi="Arial" w:cs="Arial"/>
          <w:sz w:val="24"/>
          <w:szCs w:val="24"/>
        </w:rPr>
        <w:t>un e</w:t>
      </w:r>
      <w:r w:rsidR="001570EC">
        <w:rPr>
          <w:rFonts w:ascii="Arial" w:hAnsi="Arial" w:cs="Arial"/>
          <w:sz w:val="24"/>
          <w:szCs w:val="24"/>
        </w:rPr>
        <w:t>quilibrato conto economico nelle</w:t>
      </w:r>
      <w:r w:rsidR="00870BD0">
        <w:rPr>
          <w:rFonts w:ascii="Arial" w:hAnsi="Arial" w:cs="Arial"/>
          <w:sz w:val="24"/>
          <w:szCs w:val="24"/>
        </w:rPr>
        <w:t xml:space="preserve"> capogruppo e n</w:t>
      </w:r>
      <w:r>
        <w:rPr>
          <w:rFonts w:ascii="Arial" w:hAnsi="Arial" w:cs="Arial"/>
          <w:sz w:val="24"/>
          <w:szCs w:val="24"/>
        </w:rPr>
        <w:t>elle singole affiliate. Nei limiti in cui, in particolare queste ultime, si propon</w:t>
      </w:r>
      <w:r w:rsidR="00870BD0">
        <w:rPr>
          <w:rFonts w:ascii="Arial" w:hAnsi="Arial" w:cs="Arial"/>
          <w:sz w:val="24"/>
          <w:szCs w:val="24"/>
        </w:rPr>
        <w:t>essero</w:t>
      </w:r>
      <w:r>
        <w:rPr>
          <w:rFonts w:ascii="Arial" w:hAnsi="Arial" w:cs="Arial"/>
          <w:sz w:val="24"/>
          <w:szCs w:val="24"/>
        </w:rPr>
        <w:t xml:space="preserve"> di rimanere nel mercato</w:t>
      </w:r>
      <w:r w:rsidR="002D6449">
        <w:rPr>
          <w:rFonts w:ascii="Arial" w:hAnsi="Arial" w:cs="Arial"/>
          <w:sz w:val="24"/>
          <w:szCs w:val="24"/>
        </w:rPr>
        <w:t>,</w:t>
      </w:r>
      <w:r>
        <w:rPr>
          <w:rFonts w:ascii="Arial" w:hAnsi="Arial" w:cs="Arial"/>
          <w:sz w:val="24"/>
          <w:szCs w:val="24"/>
        </w:rPr>
        <w:t xml:space="preserve"> dovr</w:t>
      </w:r>
      <w:r w:rsidR="00870BD0">
        <w:rPr>
          <w:rFonts w:ascii="Arial" w:hAnsi="Arial" w:cs="Arial"/>
          <w:sz w:val="24"/>
          <w:szCs w:val="24"/>
        </w:rPr>
        <w:t>ebber</w:t>
      </w:r>
      <w:r>
        <w:rPr>
          <w:rFonts w:ascii="Arial" w:hAnsi="Arial" w:cs="Arial"/>
          <w:sz w:val="24"/>
          <w:szCs w:val="24"/>
        </w:rPr>
        <w:t xml:space="preserve">o quindi manovrare sapientemente i costi e i ricavi. </w:t>
      </w:r>
      <w:r w:rsidR="001570EC">
        <w:rPr>
          <w:rFonts w:ascii="Arial" w:hAnsi="Arial" w:cs="Arial"/>
          <w:sz w:val="24"/>
          <w:szCs w:val="24"/>
        </w:rPr>
        <w:t>Quanto ai primi</w:t>
      </w:r>
      <w:r>
        <w:rPr>
          <w:rFonts w:ascii="Arial" w:hAnsi="Arial" w:cs="Arial"/>
          <w:sz w:val="24"/>
          <w:szCs w:val="24"/>
        </w:rPr>
        <w:t xml:space="preserve"> la </w:t>
      </w:r>
      <w:r>
        <w:rPr>
          <w:rFonts w:ascii="Arial" w:hAnsi="Arial" w:cs="Arial"/>
          <w:sz w:val="24"/>
          <w:szCs w:val="24"/>
        </w:rPr>
        <w:lastRenderedPageBreak/>
        <w:t xml:space="preserve">ricerca di maggior efficienza e efficacia produttiva e distributiva </w:t>
      </w:r>
      <w:r w:rsidR="001570EC">
        <w:rPr>
          <w:rFonts w:ascii="Arial" w:hAnsi="Arial" w:cs="Arial"/>
          <w:sz w:val="24"/>
          <w:szCs w:val="24"/>
        </w:rPr>
        <w:t>sarà</w:t>
      </w:r>
      <w:r>
        <w:rPr>
          <w:rFonts w:ascii="Arial" w:hAnsi="Arial" w:cs="Arial"/>
          <w:sz w:val="24"/>
          <w:szCs w:val="24"/>
        </w:rPr>
        <w:t xml:space="preserve"> prioritaria in ogni caso, cioè anche a prescindere dalla rifo</w:t>
      </w:r>
      <w:r w:rsidR="001570EC">
        <w:rPr>
          <w:rFonts w:ascii="Arial" w:hAnsi="Arial" w:cs="Arial"/>
          <w:sz w:val="24"/>
          <w:szCs w:val="24"/>
        </w:rPr>
        <w:t>rma e dall’andamento dei ricavi,</w:t>
      </w:r>
      <w:r>
        <w:rPr>
          <w:rFonts w:ascii="Arial" w:hAnsi="Arial" w:cs="Arial"/>
          <w:sz w:val="24"/>
          <w:szCs w:val="24"/>
        </w:rPr>
        <w:t xml:space="preserve"> </w:t>
      </w:r>
      <w:r w:rsidR="001570EC">
        <w:rPr>
          <w:rFonts w:ascii="Arial" w:hAnsi="Arial" w:cs="Arial"/>
          <w:sz w:val="24"/>
          <w:szCs w:val="24"/>
        </w:rPr>
        <w:t>i quali</w:t>
      </w:r>
      <w:r>
        <w:rPr>
          <w:rFonts w:ascii="Arial" w:hAnsi="Arial" w:cs="Arial"/>
          <w:sz w:val="24"/>
          <w:szCs w:val="24"/>
        </w:rPr>
        <w:t xml:space="preserve"> dipenderanno dalla gamma, dai volumi e dalla qualità dei servizi e dei prodotti offerti alla clientela, ma anche dai </w:t>
      </w:r>
      <w:r w:rsidR="001570EC">
        <w:rPr>
          <w:rFonts w:ascii="Arial" w:hAnsi="Arial" w:cs="Arial"/>
          <w:sz w:val="24"/>
          <w:szCs w:val="24"/>
        </w:rPr>
        <w:t>relativi</w:t>
      </w:r>
      <w:r>
        <w:rPr>
          <w:rFonts w:ascii="Arial" w:hAnsi="Arial" w:cs="Arial"/>
          <w:sz w:val="24"/>
          <w:szCs w:val="24"/>
        </w:rPr>
        <w:t xml:space="preserve"> prezzi di vendita.</w:t>
      </w:r>
    </w:p>
    <w:p w:rsidR="00BE6BEA" w:rsidRDefault="00BE6BEA" w:rsidP="00C73B33">
      <w:pPr>
        <w:spacing w:after="16" w:line="360" w:lineRule="auto"/>
        <w:ind w:firstLine="709"/>
        <w:jc w:val="both"/>
        <w:rPr>
          <w:rFonts w:ascii="Arial" w:hAnsi="Arial" w:cs="Arial"/>
          <w:sz w:val="24"/>
          <w:szCs w:val="24"/>
        </w:rPr>
      </w:pPr>
      <w:r>
        <w:rPr>
          <w:rFonts w:ascii="Arial" w:hAnsi="Arial" w:cs="Arial"/>
          <w:sz w:val="24"/>
          <w:szCs w:val="24"/>
        </w:rPr>
        <w:t>Al proposito</w:t>
      </w:r>
      <w:r w:rsidR="00870BD0">
        <w:rPr>
          <w:rFonts w:ascii="Arial" w:hAnsi="Arial" w:cs="Arial"/>
          <w:sz w:val="24"/>
          <w:szCs w:val="24"/>
        </w:rPr>
        <w:t>,</w:t>
      </w:r>
      <w:r>
        <w:rPr>
          <w:rFonts w:ascii="Arial" w:hAnsi="Arial" w:cs="Arial"/>
          <w:sz w:val="24"/>
          <w:szCs w:val="24"/>
        </w:rPr>
        <w:t xml:space="preserve"> l’attenzione </w:t>
      </w:r>
      <w:r w:rsidR="002D6449">
        <w:rPr>
          <w:rFonts w:ascii="Arial" w:hAnsi="Arial" w:cs="Arial"/>
          <w:sz w:val="24"/>
          <w:szCs w:val="24"/>
        </w:rPr>
        <w:t>di tutte le</w:t>
      </w:r>
      <w:r>
        <w:rPr>
          <w:rFonts w:ascii="Arial" w:hAnsi="Arial" w:cs="Arial"/>
          <w:sz w:val="24"/>
          <w:szCs w:val="24"/>
        </w:rPr>
        <w:t xml:space="preserve"> banche – e quindi anche delle BCC – si è già concentrata da tempo sulla riduzione e sul controllo dei costi, forse perché </w:t>
      </w:r>
      <w:r w:rsidR="001570EC">
        <w:rPr>
          <w:rFonts w:ascii="Arial" w:hAnsi="Arial" w:cs="Arial"/>
          <w:sz w:val="24"/>
          <w:szCs w:val="24"/>
        </w:rPr>
        <w:t>si tratta di un’azione</w:t>
      </w:r>
      <w:r>
        <w:rPr>
          <w:rFonts w:ascii="Arial" w:hAnsi="Arial" w:cs="Arial"/>
          <w:sz w:val="24"/>
          <w:szCs w:val="24"/>
        </w:rPr>
        <w:t xml:space="preserve"> relativamente più se</w:t>
      </w:r>
      <w:r w:rsidR="001570EC">
        <w:rPr>
          <w:rFonts w:ascii="Arial" w:hAnsi="Arial" w:cs="Arial"/>
          <w:sz w:val="24"/>
          <w:szCs w:val="24"/>
        </w:rPr>
        <w:t>mplice di quella</w:t>
      </w:r>
      <w:r>
        <w:rPr>
          <w:rFonts w:ascii="Arial" w:hAnsi="Arial" w:cs="Arial"/>
          <w:sz w:val="24"/>
          <w:szCs w:val="24"/>
        </w:rPr>
        <w:t xml:space="preserve"> che </w:t>
      </w:r>
      <w:r w:rsidR="001570EC">
        <w:rPr>
          <w:rFonts w:ascii="Arial" w:hAnsi="Arial" w:cs="Arial"/>
          <w:sz w:val="24"/>
          <w:szCs w:val="24"/>
        </w:rPr>
        <w:t>può</w:t>
      </w:r>
      <w:r>
        <w:rPr>
          <w:rFonts w:ascii="Arial" w:hAnsi="Arial" w:cs="Arial"/>
          <w:sz w:val="24"/>
          <w:szCs w:val="24"/>
        </w:rPr>
        <w:t xml:space="preserve"> garantire l’aumento dei ricavi. Il successo di un’azione su questi </w:t>
      </w:r>
      <w:r w:rsidR="00870BD0">
        <w:rPr>
          <w:rFonts w:ascii="Arial" w:hAnsi="Arial" w:cs="Arial"/>
          <w:sz w:val="24"/>
          <w:szCs w:val="24"/>
        </w:rPr>
        <w:t>ultimi dipenderà</w:t>
      </w:r>
      <w:r>
        <w:rPr>
          <w:rFonts w:ascii="Arial" w:hAnsi="Arial" w:cs="Arial"/>
          <w:sz w:val="24"/>
          <w:szCs w:val="24"/>
        </w:rPr>
        <w:t xml:space="preserve"> infatti non solo dalla volontà delle banche che la effettueranno, ma anche delle condizioni dell’ambiente in cui esse oper</w:t>
      </w:r>
      <w:r w:rsidR="00870BD0">
        <w:rPr>
          <w:rFonts w:ascii="Arial" w:hAnsi="Arial" w:cs="Arial"/>
          <w:sz w:val="24"/>
          <w:szCs w:val="24"/>
        </w:rPr>
        <w:t>er</w:t>
      </w:r>
      <w:r>
        <w:rPr>
          <w:rFonts w:ascii="Arial" w:hAnsi="Arial" w:cs="Arial"/>
          <w:sz w:val="24"/>
          <w:szCs w:val="24"/>
        </w:rPr>
        <w:t>a</w:t>
      </w:r>
      <w:r w:rsidR="00870BD0">
        <w:rPr>
          <w:rFonts w:ascii="Arial" w:hAnsi="Arial" w:cs="Arial"/>
          <w:sz w:val="24"/>
          <w:szCs w:val="24"/>
        </w:rPr>
        <w:t>n</w:t>
      </w:r>
      <w:r>
        <w:rPr>
          <w:rFonts w:ascii="Arial" w:hAnsi="Arial" w:cs="Arial"/>
          <w:sz w:val="24"/>
          <w:szCs w:val="24"/>
        </w:rPr>
        <w:t>no, cioè essenzialmente dal tipo di mercato in cui venderanno i loro prodotti e i loro servizi. In un mercato che sta diventando sempre più concorrenziale, nel quale saranno negoziati prodotti e servizi sempre più standardizzati, che dal punto di vista tecnico differiranno sempre meno da banca a banca e in cui le transazioni saranno sempre meno personalizzate e, al limite</w:t>
      </w:r>
      <w:r w:rsidR="00870BD0">
        <w:rPr>
          <w:rFonts w:ascii="Arial" w:hAnsi="Arial" w:cs="Arial"/>
          <w:sz w:val="24"/>
          <w:szCs w:val="24"/>
        </w:rPr>
        <w:t>,</w:t>
      </w:r>
      <w:r>
        <w:rPr>
          <w:rFonts w:ascii="Arial" w:hAnsi="Arial" w:cs="Arial"/>
          <w:sz w:val="24"/>
          <w:szCs w:val="24"/>
        </w:rPr>
        <w:t xml:space="preserve"> non </w:t>
      </w:r>
      <w:r w:rsidR="00870BD0">
        <w:rPr>
          <w:rFonts w:ascii="Arial" w:hAnsi="Arial" w:cs="Arial"/>
          <w:sz w:val="24"/>
          <w:szCs w:val="24"/>
        </w:rPr>
        <w:t>richiederanno</w:t>
      </w:r>
      <w:r>
        <w:rPr>
          <w:rFonts w:ascii="Arial" w:hAnsi="Arial" w:cs="Arial"/>
          <w:sz w:val="24"/>
          <w:szCs w:val="24"/>
        </w:rPr>
        <w:t xml:space="preserve"> neppure più l’intervento umano, consentendo al cliente di effettuare direttamente una gamma e un numero crescente di operazioni, la qua</w:t>
      </w:r>
      <w:r w:rsidR="001260F4">
        <w:rPr>
          <w:rFonts w:ascii="Arial" w:hAnsi="Arial" w:cs="Arial"/>
          <w:sz w:val="24"/>
          <w:szCs w:val="24"/>
        </w:rPr>
        <w:t xml:space="preserve">lità dell’oggetto delle </w:t>
      </w:r>
      <w:r>
        <w:rPr>
          <w:rFonts w:ascii="Arial" w:hAnsi="Arial" w:cs="Arial"/>
          <w:sz w:val="24"/>
          <w:szCs w:val="24"/>
        </w:rPr>
        <w:t>operazion</w:t>
      </w:r>
      <w:r w:rsidR="001260F4">
        <w:rPr>
          <w:rFonts w:ascii="Arial" w:hAnsi="Arial" w:cs="Arial"/>
          <w:sz w:val="24"/>
          <w:szCs w:val="24"/>
        </w:rPr>
        <w:t>i bancarie</w:t>
      </w:r>
      <w:r>
        <w:rPr>
          <w:rFonts w:ascii="Arial" w:hAnsi="Arial" w:cs="Arial"/>
          <w:sz w:val="24"/>
          <w:szCs w:val="24"/>
        </w:rPr>
        <w:t xml:space="preserve"> e il suo prezzo diventeranno sempre più determinanti nelle scelte dei clienti. Dato che la percezione della qualità è inferiore rispetto a quella del pr</w:t>
      </w:r>
      <w:r w:rsidR="00BC1274">
        <w:rPr>
          <w:rFonts w:ascii="Arial" w:hAnsi="Arial" w:cs="Arial"/>
          <w:sz w:val="24"/>
          <w:szCs w:val="24"/>
        </w:rPr>
        <w:t>ezzo, che è immediata specie in presenza di condizioni trasparenti, il livello dei prezzi condizionerà sempre più le scelte suddette.</w:t>
      </w:r>
    </w:p>
    <w:p w:rsidR="00BC1274" w:rsidRDefault="00BC1274" w:rsidP="00C73B33">
      <w:pPr>
        <w:spacing w:after="16" w:line="360" w:lineRule="auto"/>
        <w:ind w:firstLine="709"/>
        <w:jc w:val="both"/>
        <w:rPr>
          <w:rFonts w:ascii="Arial" w:hAnsi="Arial" w:cs="Arial"/>
          <w:sz w:val="24"/>
          <w:szCs w:val="24"/>
        </w:rPr>
      </w:pPr>
      <w:r>
        <w:rPr>
          <w:rFonts w:ascii="Arial" w:hAnsi="Arial" w:cs="Arial"/>
          <w:sz w:val="24"/>
          <w:szCs w:val="24"/>
        </w:rPr>
        <w:t>In questo senso</w:t>
      </w:r>
      <w:r w:rsidR="00870BD0">
        <w:rPr>
          <w:rFonts w:ascii="Arial" w:hAnsi="Arial" w:cs="Arial"/>
          <w:sz w:val="24"/>
          <w:szCs w:val="24"/>
        </w:rPr>
        <w:t>,</w:t>
      </w:r>
      <w:r>
        <w:rPr>
          <w:rFonts w:ascii="Arial" w:hAnsi="Arial" w:cs="Arial"/>
          <w:sz w:val="24"/>
          <w:szCs w:val="24"/>
        </w:rPr>
        <w:t xml:space="preserve"> la battaglia concorrenziale delle BCC diventerà più dura di quelle che esse hanno </w:t>
      </w:r>
      <w:r w:rsidR="001260F4">
        <w:rPr>
          <w:rFonts w:ascii="Arial" w:hAnsi="Arial" w:cs="Arial"/>
          <w:sz w:val="24"/>
          <w:szCs w:val="24"/>
        </w:rPr>
        <w:t>già</w:t>
      </w:r>
      <w:r>
        <w:rPr>
          <w:rFonts w:ascii="Arial" w:hAnsi="Arial" w:cs="Arial"/>
          <w:sz w:val="24"/>
          <w:szCs w:val="24"/>
        </w:rPr>
        <w:t xml:space="preserve"> condotto nel corso della loro storia anche </w:t>
      </w:r>
      <w:r w:rsidR="001260F4">
        <w:rPr>
          <w:rFonts w:ascii="Arial" w:hAnsi="Arial" w:cs="Arial"/>
          <w:sz w:val="24"/>
          <w:szCs w:val="24"/>
        </w:rPr>
        <w:t xml:space="preserve">recente. </w:t>
      </w:r>
    </w:p>
    <w:p w:rsidR="00BC1274" w:rsidRDefault="00BC1274" w:rsidP="00C73B33">
      <w:pPr>
        <w:spacing w:after="16" w:line="360" w:lineRule="auto"/>
        <w:ind w:firstLine="709"/>
        <w:jc w:val="both"/>
        <w:rPr>
          <w:rFonts w:ascii="Arial" w:hAnsi="Arial" w:cs="Arial"/>
          <w:sz w:val="24"/>
          <w:szCs w:val="24"/>
        </w:rPr>
      </w:pPr>
      <w:r>
        <w:rPr>
          <w:rFonts w:ascii="Arial" w:hAnsi="Arial" w:cs="Arial"/>
          <w:sz w:val="24"/>
          <w:szCs w:val="24"/>
        </w:rPr>
        <w:t>La manovra dei prezzi per aumentare i ricavi potrà essere efficace solo se le BCC sapranno raggiungere un’efficienza produttiva e distributiva elevata in presenza di una gamma amplia</w:t>
      </w:r>
      <w:r w:rsidR="002D6449">
        <w:rPr>
          <w:rFonts w:ascii="Arial" w:hAnsi="Arial" w:cs="Arial"/>
          <w:sz w:val="24"/>
          <w:szCs w:val="24"/>
        </w:rPr>
        <w:t>ta di prodotti e servizi di</w:t>
      </w:r>
      <w:r>
        <w:rPr>
          <w:rFonts w:ascii="Arial" w:hAnsi="Arial" w:cs="Arial"/>
          <w:sz w:val="24"/>
          <w:szCs w:val="24"/>
        </w:rPr>
        <w:t xml:space="preserve"> qualità.</w:t>
      </w:r>
    </w:p>
    <w:p w:rsidR="00BC1274" w:rsidRDefault="00BC1274" w:rsidP="00C73B33">
      <w:pPr>
        <w:spacing w:after="16" w:line="360" w:lineRule="auto"/>
        <w:ind w:firstLine="709"/>
        <w:jc w:val="both"/>
        <w:rPr>
          <w:rFonts w:ascii="Arial" w:hAnsi="Arial" w:cs="Arial"/>
          <w:sz w:val="24"/>
          <w:szCs w:val="24"/>
        </w:rPr>
      </w:pPr>
      <w:r>
        <w:rPr>
          <w:rFonts w:ascii="Arial" w:hAnsi="Arial" w:cs="Arial"/>
          <w:sz w:val="24"/>
          <w:szCs w:val="24"/>
        </w:rPr>
        <w:t xml:space="preserve">Determinante in materia sarà l’impatto della tecnologia che sosterrà la produzione e la distribuzione dei prodotti suddetti. Qui gli investimenti del mondo delle BCC </w:t>
      </w:r>
      <w:r w:rsidR="002D6449">
        <w:rPr>
          <w:rFonts w:ascii="Arial" w:hAnsi="Arial" w:cs="Arial"/>
          <w:sz w:val="24"/>
          <w:szCs w:val="24"/>
        </w:rPr>
        <w:t>dovranno essere</w:t>
      </w:r>
      <w:r>
        <w:rPr>
          <w:rFonts w:ascii="Arial" w:hAnsi="Arial" w:cs="Arial"/>
          <w:sz w:val="24"/>
          <w:szCs w:val="24"/>
        </w:rPr>
        <w:t xml:space="preserve"> molto importanti e peraltro dovranno e</w:t>
      </w:r>
      <w:r w:rsidR="00870BD0">
        <w:rPr>
          <w:rFonts w:ascii="Arial" w:hAnsi="Arial" w:cs="Arial"/>
          <w:sz w:val="24"/>
          <w:szCs w:val="24"/>
        </w:rPr>
        <w:t>ssere effettuati in tempi rapidi</w:t>
      </w:r>
      <w:r>
        <w:rPr>
          <w:rFonts w:ascii="Arial" w:hAnsi="Arial" w:cs="Arial"/>
          <w:sz w:val="24"/>
          <w:szCs w:val="24"/>
        </w:rPr>
        <w:t xml:space="preserve">. È vero che questo vale anche per molte banche concorrenti, </w:t>
      </w:r>
      <w:r w:rsidR="00870BD0">
        <w:rPr>
          <w:rFonts w:ascii="Arial" w:hAnsi="Arial" w:cs="Arial"/>
          <w:sz w:val="24"/>
          <w:szCs w:val="24"/>
        </w:rPr>
        <w:t>ma ciò non deve illudere</w:t>
      </w:r>
      <w:r w:rsidR="001260F4">
        <w:rPr>
          <w:rFonts w:ascii="Arial" w:hAnsi="Arial" w:cs="Arial"/>
          <w:sz w:val="24"/>
          <w:szCs w:val="24"/>
        </w:rPr>
        <w:t xml:space="preserve"> il mondo suddetto</w:t>
      </w:r>
      <w:r>
        <w:rPr>
          <w:rFonts w:ascii="Arial" w:hAnsi="Arial" w:cs="Arial"/>
          <w:sz w:val="24"/>
          <w:szCs w:val="24"/>
        </w:rPr>
        <w:t>.</w:t>
      </w:r>
    </w:p>
    <w:p w:rsidR="009E68C0" w:rsidRDefault="00BC1274" w:rsidP="00C73B33">
      <w:pPr>
        <w:spacing w:after="16" w:line="360" w:lineRule="auto"/>
        <w:ind w:firstLine="709"/>
        <w:jc w:val="both"/>
        <w:rPr>
          <w:rFonts w:ascii="Arial" w:hAnsi="Arial" w:cs="Arial"/>
          <w:sz w:val="24"/>
          <w:szCs w:val="24"/>
        </w:rPr>
      </w:pPr>
      <w:r>
        <w:rPr>
          <w:rFonts w:ascii="Arial" w:hAnsi="Arial" w:cs="Arial"/>
          <w:sz w:val="24"/>
          <w:szCs w:val="24"/>
        </w:rPr>
        <w:lastRenderedPageBreak/>
        <w:t xml:space="preserve">Gli spazi che si </w:t>
      </w:r>
      <w:r w:rsidR="00870BD0">
        <w:rPr>
          <w:rFonts w:ascii="Arial" w:hAnsi="Arial" w:cs="Arial"/>
          <w:sz w:val="24"/>
          <w:szCs w:val="24"/>
        </w:rPr>
        <w:t>stanno aprendo alla tecnologia ne</w:t>
      </w:r>
      <w:r>
        <w:rPr>
          <w:rFonts w:ascii="Arial" w:hAnsi="Arial" w:cs="Arial"/>
          <w:sz w:val="24"/>
          <w:szCs w:val="24"/>
        </w:rPr>
        <w:t>lle banche e nel mercato finanziario</w:t>
      </w:r>
      <w:r w:rsidR="00870BD0">
        <w:rPr>
          <w:rFonts w:ascii="Arial" w:hAnsi="Arial" w:cs="Arial"/>
          <w:sz w:val="24"/>
          <w:szCs w:val="24"/>
        </w:rPr>
        <w:t xml:space="preserve"> in</w:t>
      </w:r>
      <w:r>
        <w:rPr>
          <w:rFonts w:ascii="Arial" w:hAnsi="Arial" w:cs="Arial"/>
          <w:sz w:val="24"/>
          <w:szCs w:val="24"/>
        </w:rPr>
        <w:t xml:space="preserve"> generale sono in effetti immensi, al punto che l’offerta e la domanda di soluzione tecnologiche di vario tipo e di diverso livello sono </w:t>
      </w:r>
      <w:r w:rsidR="001260F4">
        <w:rPr>
          <w:rFonts w:ascii="Arial" w:hAnsi="Arial" w:cs="Arial"/>
          <w:sz w:val="24"/>
          <w:szCs w:val="24"/>
        </w:rPr>
        <w:t>diventate</w:t>
      </w:r>
      <w:r>
        <w:rPr>
          <w:rFonts w:ascii="Arial" w:hAnsi="Arial" w:cs="Arial"/>
          <w:sz w:val="24"/>
          <w:szCs w:val="24"/>
        </w:rPr>
        <w:t xml:space="preserve"> convulse e massicce, amplia</w:t>
      </w:r>
      <w:r w:rsidR="001260F4">
        <w:rPr>
          <w:rFonts w:ascii="Arial" w:hAnsi="Arial" w:cs="Arial"/>
          <w:sz w:val="24"/>
          <w:szCs w:val="24"/>
        </w:rPr>
        <w:t>ndo</w:t>
      </w:r>
      <w:r>
        <w:rPr>
          <w:rFonts w:ascii="Arial" w:hAnsi="Arial" w:cs="Arial"/>
          <w:sz w:val="24"/>
          <w:szCs w:val="24"/>
        </w:rPr>
        <w:t xml:space="preserve"> la gamma delle scelte nei suddetti investimenti, ma aumenta</w:t>
      </w:r>
      <w:r w:rsidR="001260F4">
        <w:rPr>
          <w:rFonts w:ascii="Arial" w:hAnsi="Arial" w:cs="Arial"/>
          <w:sz w:val="24"/>
          <w:szCs w:val="24"/>
        </w:rPr>
        <w:t>ndo</w:t>
      </w:r>
      <w:r>
        <w:rPr>
          <w:rFonts w:ascii="Arial" w:hAnsi="Arial" w:cs="Arial"/>
          <w:sz w:val="24"/>
          <w:szCs w:val="24"/>
        </w:rPr>
        <w:t xml:space="preserve"> la complessità delle stesse scelte per </w:t>
      </w:r>
      <w:r w:rsidR="001260F4">
        <w:rPr>
          <w:rFonts w:ascii="Arial" w:hAnsi="Arial" w:cs="Arial"/>
          <w:sz w:val="24"/>
          <w:szCs w:val="24"/>
        </w:rPr>
        <w:t xml:space="preserve">effettuare </w:t>
      </w:r>
      <w:r>
        <w:rPr>
          <w:rFonts w:ascii="Arial" w:hAnsi="Arial" w:cs="Arial"/>
          <w:sz w:val="24"/>
          <w:szCs w:val="24"/>
        </w:rPr>
        <w:t xml:space="preserve">le quali si richiedono competenze </w:t>
      </w:r>
      <w:r w:rsidR="00870BD0">
        <w:rPr>
          <w:rFonts w:ascii="Arial" w:hAnsi="Arial" w:cs="Arial"/>
          <w:sz w:val="24"/>
          <w:szCs w:val="24"/>
        </w:rPr>
        <w:t xml:space="preserve">attualmente </w:t>
      </w:r>
      <w:r>
        <w:rPr>
          <w:rFonts w:ascii="Arial" w:hAnsi="Arial" w:cs="Arial"/>
          <w:sz w:val="24"/>
          <w:szCs w:val="24"/>
        </w:rPr>
        <w:t xml:space="preserve">non molto diffuse nel mondo bancario italiano e quindi </w:t>
      </w:r>
      <w:r w:rsidR="002D6449">
        <w:rPr>
          <w:rFonts w:ascii="Arial" w:hAnsi="Arial" w:cs="Arial"/>
          <w:sz w:val="24"/>
          <w:szCs w:val="24"/>
        </w:rPr>
        <w:t>neppure</w:t>
      </w:r>
      <w:r>
        <w:rPr>
          <w:rFonts w:ascii="Arial" w:hAnsi="Arial" w:cs="Arial"/>
          <w:sz w:val="24"/>
          <w:szCs w:val="24"/>
        </w:rPr>
        <w:t xml:space="preserve"> nelle BCC. Queste ultime dovranno obbligatoriamente dotarsi nel più breve tempo possibile di persone esperte</w:t>
      </w:r>
      <w:r w:rsidR="001260F4">
        <w:rPr>
          <w:rFonts w:ascii="Arial" w:hAnsi="Arial" w:cs="Arial"/>
          <w:sz w:val="24"/>
          <w:szCs w:val="24"/>
        </w:rPr>
        <w:t xml:space="preserve"> e</w:t>
      </w:r>
      <w:r>
        <w:rPr>
          <w:rFonts w:ascii="Arial" w:hAnsi="Arial" w:cs="Arial"/>
          <w:sz w:val="24"/>
          <w:szCs w:val="24"/>
        </w:rPr>
        <w:t xml:space="preserve"> competenti in materia tecnologica applicata alla finanza se non vogliono perdere </w:t>
      </w:r>
      <w:r w:rsidR="00870BD0">
        <w:rPr>
          <w:rFonts w:ascii="Arial" w:hAnsi="Arial" w:cs="Arial"/>
          <w:sz w:val="24"/>
          <w:szCs w:val="24"/>
        </w:rPr>
        <w:t>la loro</w:t>
      </w:r>
      <w:r>
        <w:rPr>
          <w:rFonts w:ascii="Arial" w:hAnsi="Arial" w:cs="Arial"/>
          <w:sz w:val="24"/>
          <w:szCs w:val="24"/>
        </w:rPr>
        <w:t xml:space="preserve"> competitività</w:t>
      </w:r>
      <w:r w:rsidR="00870BD0">
        <w:rPr>
          <w:rFonts w:ascii="Arial" w:hAnsi="Arial" w:cs="Arial"/>
          <w:sz w:val="24"/>
          <w:szCs w:val="24"/>
        </w:rPr>
        <w:t>,</w:t>
      </w:r>
      <w:r>
        <w:rPr>
          <w:rFonts w:ascii="Arial" w:hAnsi="Arial" w:cs="Arial"/>
          <w:sz w:val="24"/>
          <w:szCs w:val="24"/>
        </w:rPr>
        <w:t xml:space="preserve"> che peraltro in molti casi sta</w:t>
      </w:r>
      <w:r w:rsidR="002D6449">
        <w:rPr>
          <w:rFonts w:ascii="Arial" w:hAnsi="Arial" w:cs="Arial"/>
          <w:sz w:val="24"/>
          <w:szCs w:val="24"/>
        </w:rPr>
        <w:t xml:space="preserve"> </w:t>
      </w:r>
      <w:r>
        <w:rPr>
          <w:rFonts w:ascii="Arial" w:hAnsi="Arial" w:cs="Arial"/>
          <w:sz w:val="24"/>
          <w:szCs w:val="24"/>
        </w:rPr>
        <w:t xml:space="preserve">traballando. </w:t>
      </w:r>
    </w:p>
    <w:p w:rsidR="00BC1274" w:rsidRDefault="00BC1274" w:rsidP="00C73B33">
      <w:pPr>
        <w:spacing w:after="16" w:line="360" w:lineRule="auto"/>
        <w:ind w:firstLine="709"/>
        <w:jc w:val="both"/>
        <w:rPr>
          <w:rFonts w:ascii="Arial" w:hAnsi="Arial" w:cs="Arial"/>
          <w:sz w:val="24"/>
          <w:szCs w:val="24"/>
        </w:rPr>
      </w:pPr>
      <w:r>
        <w:rPr>
          <w:rFonts w:ascii="Arial" w:hAnsi="Arial" w:cs="Arial"/>
          <w:sz w:val="24"/>
          <w:szCs w:val="24"/>
        </w:rPr>
        <w:t xml:space="preserve">Poniamo </w:t>
      </w:r>
      <w:r w:rsidR="002D6449">
        <w:rPr>
          <w:rFonts w:ascii="Arial" w:hAnsi="Arial" w:cs="Arial"/>
          <w:sz w:val="24"/>
          <w:szCs w:val="24"/>
        </w:rPr>
        <w:t>il</w:t>
      </w:r>
      <w:r w:rsidR="001260F4">
        <w:rPr>
          <w:rFonts w:ascii="Arial" w:hAnsi="Arial" w:cs="Arial"/>
          <w:sz w:val="24"/>
          <w:szCs w:val="24"/>
        </w:rPr>
        <w:t xml:space="preserve"> problema</w:t>
      </w:r>
      <w:r>
        <w:rPr>
          <w:rFonts w:ascii="Arial" w:hAnsi="Arial" w:cs="Arial"/>
          <w:sz w:val="24"/>
          <w:szCs w:val="24"/>
        </w:rPr>
        <w:t xml:space="preserve"> </w:t>
      </w:r>
      <w:r w:rsidR="00A70EF7">
        <w:rPr>
          <w:rFonts w:ascii="Arial" w:hAnsi="Arial" w:cs="Arial"/>
          <w:sz w:val="24"/>
          <w:szCs w:val="24"/>
        </w:rPr>
        <w:t>solo in linea di principio</w:t>
      </w:r>
      <w:r>
        <w:rPr>
          <w:rFonts w:ascii="Arial" w:hAnsi="Arial" w:cs="Arial"/>
          <w:sz w:val="24"/>
          <w:szCs w:val="24"/>
        </w:rPr>
        <w:t xml:space="preserve"> dato che </w:t>
      </w:r>
      <w:r w:rsidR="00870BD0">
        <w:rPr>
          <w:rFonts w:ascii="Arial" w:hAnsi="Arial" w:cs="Arial"/>
          <w:sz w:val="24"/>
          <w:szCs w:val="24"/>
        </w:rPr>
        <w:t xml:space="preserve">in questa sede </w:t>
      </w:r>
      <w:r>
        <w:rPr>
          <w:rFonts w:ascii="Arial" w:hAnsi="Arial" w:cs="Arial"/>
          <w:sz w:val="24"/>
          <w:szCs w:val="24"/>
        </w:rPr>
        <w:t>non possiamo fare diversamente. Il nostro desiderio non è del resto quello di approfondire lo sviluppo di quella che viene ormai definita fintech e che comprende un mondo variegato in continua evoluzione e in rapida espansione, ma è invece quello di attirare su di esso l’attenzione dei responsabili del mondo BCC affinchè vi dedichino l’importanza che merita.</w:t>
      </w:r>
    </w:p>
    <w:p w:rsidR="00BC1274" w:rsidRDefault="00BC1274" w:rsidP="00C73B33">
      <w:pPr>
        <w:spacing w:after="16" w:line="360" w:lineRule="auto"/>
        <w:ind w:firstLine="709"/>
        <w:jc w:val="both"/>
        <w:rPr>
          <w:rFonts w:ascii="Arial" w:hAnsi="Arial" w:cs="Arial"/>
          <w:sz w:val="24"/>
          <w:szCs w:val="24"/>
        </w:rPr>
      </w:pPr>
      <w:r>
        <w:rPr>
          <w:rFonts w:ascii="Arial" w:hAnsi="Arial" w:cs="Arial"/>
          <w:sz w:val="24"/>
          <w:szCs w:val="24"/>
        </w:rPr>
        <w:t>Del resto tale mondo è chiamato dalla nuova legge a giocare una partita non semplice</w:t>
      </w:r>
      <w:r w:rsidR="00870BD0">
        <w:rPr>
          <w:rFonts w:ascii="Arial" w:hAnsi="Arial" w:cs="Arial"/>
          <w:sz w:val="24"/>
          <w:szCs w:val="24"/>
        </w:rPr>
        <w:t>,</w:t>
      </w:r>
      <w:r>
        <w:rPr>
          <w:rFonts w:ascii="Arial" w:hAnsi="Arial" w:cs="Arial"/>
          <w:sz w:val="24"/>
          <w:szCs w:val="24"/>
        </w:rPr>
        <w:t xml:space="preserve"> che peraltro</w:t>
      </w:r>
      <w:r w:rsidR="00870BD0">
        <w:rPr>
          <w:rFonts w:ascii="Arial" w:hAnsi="Arial" w:cs="Arial"/>
          <w:sz w:val="24"/>
          <w:szCs w:val="24"/>
        </w:rPr>
        <w:t>,</w:t>
      </w:r>
      <w:r>
        <w:rPr>
          <w:rFonts w:ascii="Arial" w:hAnsi="Arial" w:cs="Arial"/>
          <w:sz w:val="24"/>
          <w:szCs w:val="24"/>
        </w:rPr>
        <w:t xml:space="preserve"> in forme più o meno diverse, avrebbe dovuto comunque giocare per poter continuare a svolgere le sue funzioni tradizionali che dovranno essere più o meno parzialmente modificate anche per soddisfare </w:t>
      </w:r>
      <w:r w:rsidR="00870BD0">
        <w:rPr>
          <w:rFonts w:ascii="Arial" w:hAnsi="Arial" w:cs="Arial"/>
          <w:sz w:val="24"/>
          <w:szCs w:val="24"/>
        </w:rPr>
        <w:t xml:space="preserve">meglio </w:t>
      </w:r>
      <w:r>
        <w:rPr>
          <w:rFonts w:ascii="Arial" w:hAnsi="Arial" w:cs="Arial"/>
          <w:sz w:val="24"/>
          <w:szCs w:val="24"/>
        </w:rPr>
        <w:t>le esigenze finanziarie della società e dell’economia dei territori in cui le BCC operano.</w:t>
      </w:r>
      <w:r w:rsidR="00E23416">
        <w:rPr>
          <w:rFonts w:ascii="Arial" w:hAnsi="Arial" w:cs="Arial"/>
          <w:sz w:val="24"/>
          <w:szCs w:val="24"/>
        </w:rPr>
        <w:t xml:space="preserve"> A questo proposito un altro problema con cui queste ultime dovranno confrontarsi riguarda le caratteristiche e il ruolo dei soci. L’analisi dell’evoluzione di tali caratteristiche pone in evidenza, fra l’altro, il progressivo aumento dell’età di questi ultimi che non deve stupire</w:t>
      </w:r>
      <w:r w:rsidR="001260F4">
        <w:rPr>
          <w:rFonts w:ascii="Arial" w:hAnsi="Arial" w:cs="Arial"/>
          <w:sz w:val="24"/>
          <w:szCs w:val="24"/>
        </w:rPr>
        <w:t>,</w:t>
      </w:r>
      <w:r w:rsidR="00E23416">
        <w:rPr>
          <w:rFonts w:ascii="Arial" w:hAnsi="Arial" w:cs="Arial"/>
          <w:sz w:val="24"/>
          <w:szCs w:val="24"/>
        </w:rPr>
        <w:t xml:space="preserve"> </w:t>
      </w:r>
      <w:r w:rsidR="00A70EF7">
        <w:rPr>
          <w:rFonts w:ascii="Arial" w:hAnsi="Arial" w:cs="Arial"/>
          <w:sz w:val="24"/>
          <w:szCs w:val="24"/>
        </w:rPr>
        <w:t>ma che</w:t>
      </w:r>
      <w:r w:rsidR="00870BD0">
        <w:rPr>
          <w:rFonts w:ascii="Arial" w:hAnsi="Arial" w:cs="Arial"/>
          <w:sz w:val="24"/>
          <w:szCs w:val="24"/>
        </w:rPr>
        <w:t xml:space="preserve"> </w:t>
      </w:r>
      <w:r w:rsidR="00A70EF7">
        <w:rPr>
          <w:rFonts w:ascii="Arial" w:hAnsi="Arial" w:cs="Arial"/>
          <w:sz w:val="24"/>
          <w:szCs w:val="24"/>
        </w:rPr>
        <w:t>può</w:t>
      </w:r>
      <w:r w:rsidR="00E23416">
        <w:rPr>
          <w:rFonts w:ascii="Arial" w:hAnsi="Arial" w:cs="Arial"/>
          <w:sz w:val="24"/>
          <w:szCs w:val="24"/>
        </w:rPr>
        <w:t xml:space="preserve"> condiziona</w:t>
      </w:r>
      <w:r w:rsidR="00A70EF7">
        <w:rPr>
          <w:rFonts w:ascii="Arial" w:hAnsi="Arial" w:cs="Arial"/>
          <w:sz w:val="24"/>
          <w:szCs w:val="24"/>
        </w:rPr>
        <w:t>re</w:t>
      </w:r>
      <w:r w:rsidR="00E23416">
        <w:rPr>
          <w:rFonts w:ascii="Arial" w:hAnsi="Arial" w:cs="Arial"/>
          <w:sz w:val="24"/>
          <w:szCs w:val="24"/>
        </w:rPr>
        <w:t xml:space="preserve"> pesantemente il futuro delle BCC. L’associazionismo, a cui il mondo delle BCC può essere assimilato, è in crisi strutturale in tutti i settori in Italia e all’estero soprattutto perché le nuove generazioni hanno nei suoi riguardi una propensione profondamente diversa da quelle delle generazioni precedenti. Sarebbe strano che il mondo delle BCC </w:t>
      </w:r>
      <w:r w:rsidR="00870BD0">
        <w:rPr>
          <w:rFonts w:ascii="Arial" w:hAnsi="Arial" w:cs="Arial"/>
          <w:sz w:val="24"/>
          <w:szCs w:val="24"/>
        </w:rPr>
        <w:t>subi</w:t>
      </w:r>
      <w:r w:rsidR="00E23416">
        <w:rPr>
          <w:rFonts w:ascii="Arial" w:hAnsi="Arial" w:cs="Arial"/>
          <w:sz w:val="24"/>
          <w:szCs w:val="24"/>
        </w:rPr>
        <w:t xml:space="preserve">sse </w:t>
      </w:r>
      <w:r w:rsidR="00870BD0">
        <w:rPr>
          <w:rFonts w:ascii="Arial" w:hAnsi="Arial" w:cs="Arial"/>
          <w:sz w:val="24"/>
          <w:szCs w:val="24"/>
        </w:rPr>
        <w:t>conseguenze diverse</w:t>
      </w:r>
      <w:r w:rsidR="00E23416">
        <w:rPr>
          <w:rFonts w:ascii="Arial" w:hAnsi="Arial" w:cs="Arial"/>
          <w:sz w:val="24"/>
          <w:szCs w:val="24"/>
        </w:rPr>
        <w:t xml:space="preserve">. Anche la mutualità </w:t>
      </w:r>
      <w:r w:rsidR="00A70EF7">
        <w:rPr>
          <w:rFonts w:ascii="Arial" w:hAnsi="Arial" w:cs="Arial"/>
          <w:sz w:val="24"/>
          <w:szCs w:val="24"/>
        </w:rPr>
        <w:t xml:space="preserve">assai cara a questo mondo </w:t>
      </w:r>
      <w:r w:rsidR="00E23416">
        <w:rPr>
          <w:rFonts w:ascii="Arial" w:hAnsi="Arial" w:cs="Arial"/>
          <w:sz w:val="24"/>
          <w:szCs w:val="24"/>
        </w:rPr>
        <w:t>è del resto in crisi. Il termine “mutua”</w:t>
      </w:r>
      <w:r w:rsidR="00870BD0">
        <w:rPr>
          <w:rFonts w:ascii="Arial" w:hAnsi="Arial" w:cs="Arial"/>
          <w:sz w:val="24"/>
          <w:szCs w:val="24"/>
        </w:rPr>
        <w:t>,</w:t>
      </w:r>
      <w:r w:rsidR="00E23416">
        <w:rPr>
          <w:rFonts w:ascii="Arial" w:hAnsi="Arial" w:cs="Arial"/>
          <w:sz w:val="24"/>
          <w:szCs w:val="24"/>
        </w:rPr>
        <w:t xml:space="preserve"> che ha caratterizzato </w:t>
      </w:r>
      <w:r w:rsidR="00E23416">
        <w:rPr>
          <w:rFonts w:ascii="Arial" w:hAnsi="Arial" w:cs="Arial"/>
          <w:sz w:val="24"/>
          <w:szCs w:val="24"/>
        </w:rPr>
        <w:lastRenderedPageBreak/>
        <w:t xml:space="preserve">lungamente molte istituzioni bancarie e non bancarie è quasi scomparso dal nome con il quale oggi queste sono chiamate. È fatale, per la </w:t>
      </w:r>
      <w:r w:rsidR="00870BD0">
        <w:rPr>
          <w:rFonts w:ascii="Arial" w:hAnsi="Arial" w:cs="Arial"/>
          <w:sz w:val="24"/>
          <w:szCs w:val="24"/>
        </w:rPr>
        <w:t xml:space="preserve">loro </w:t>
      </w:r>
      <w:r w:rsidR="00E23416">
        <w:rPr>
          <w:rFonts w:ascii="Arial" w:hAnsi="Arial" w:cs="Arial"/>
          <w:sz w:val="24"/>
          <w:szCs w:val="24"/>
        </w:rPr>
        <w:t xml:space="preserve">stessa sopravvivenza, che l’associazionismo e la mutualità </w:t>
      </w:r>
      <w:r w:rsidR="00870BD0">
        <w:rPr>
          <w:rFonts w:ascii="Arial" w:hAnsi="Arial" w:cs="Arial"/>
          <w:sz w:val="24"/>
          <w:szCs w:val="24"/>
        </w:rPr>
        <w:t>mutino</w:t>
      </w:r>
      <w:r w:rsidR="00A70EF7">
        <w:rPr>
          <w:rFonts w:ascii="Arial" w:hAnsi="Arial" w:cs="Arial"/>
          <w:sz w:val="24"/>
          <w:szCs w:val="24"/>
        </w:rPr>
        <w:t xml:space="preserve"> in qualche modo se vogliono </w:t>
      </w:r>
      <w:r w:rsidR="00E23416">
        <w:rPr>
          <w:rFonts w:ascii="Arial" w:hAnsi="Arial" w:cs="Arial"/>
          <w:sz w:val="24"/>
          <w:szCs w:val="24"/>
        </w:rPr>
        <w:t xml:space="preserve">svolgere </w:t>
      </w:r>
      <w:r w:rsidR="00A70EF7">
        <w:rPr>
          <w:rFonts w:ascii="Arial" w:hAnsi="Arial" w:cs="Arial"/>
          <w:sz w:val="24"/>
          <w:szCs w:val="24"/>
        </w:rPr>
        <w:t xml:space="preserve">adeguatamente </w:t>
      </w:r>
      <w:r w:rsidR="00E23416">
        <w:rPr>
          <w:rFonts w:ascii="Arial" w:hAnsi="Arial" w:cs="Arial"/>
          <w:sz w:val="24"/>
          <w:szCs w:val="24"/>
        </w:rPr>
        <w:t xml:space="preserve">il nuovo ruolo richiesto </w:t>
      </w:r>
      <w:r w:rsidR="00A70EF7">
        <w:rPr>
          <w:rFonts w:ascii="Arial" w:hAnsi="Arial" w:cs="Arial"/>
          <w:sz w:val="24"/>
          <w:szCs w:val="24"/>
        </w:rPr>
        <w:t xml:space="preserve">loro </w:t>
      </w:r>
      <w:r w:rsidR="00E23416">
        <w:rPr>
          <w:rFonts w:ascii="Arial" w:hAnsi="Arial" w:cs="Arial"/>
          <w:sz w:val="24"/>
          <w:szCs w:val="24"/>
        </w:rPr>
        <w:t>dall’economia e dalla società contemporanee.</w:t>
      </w:r>
    </w:p>
    <w:p w:rsidR="00E23416" w:rsidRPr="00C73B33" w:rsidRDefault="00E23416" w:rsidP="00C73B33">
      <w:pPr>
        <w:spacing w:after="16" w:line="360" w:lineRule="auto"/>
        <w:ind w:firstLine="709"/>
        <w:jc w:val="both"/>
        <w:rPr>
          <w:rFonts w:ascii="Arial" w:hAnsi="Arial" w:cs="Arial"/>
          <w:sz w:val="24"/>
          <w:szCs w:val="24"/>
        </w:rPr>
      </w:pPr>
      <w:r>
        <w:rPr>
          <w:rFonts w:ascii="Arial" w:hAnsi="Arial" w:cs="Arial"/>
          <w:sz w:val="24"/>
          <w:szCs w:val="24"/>
        </w:rPr>
        <w:t xml:space="preserve">Vi è in proposito chi non crede </w:t>
      </w:r>
      <w:r w:rsidR="00870BD0">
        <w:rPr>
          <w:rFonts w:ascii="Arial" w:hAnsi="Arial" w:cs="Arial"/>
          <w:sz w:val="24"/>
          <w:szCs w:val="24"/>
        </w:rPr>
        <w:t xml:space="preserve">possibile </w:t>
      </w:r>
      <w:r>
        <w:rPr>
          <w:rFonts w:ascii="Arial" w:hAnsi="Arial" w:cs="Arial"/>
          <w:sz w:val="24"/>
          <w:szCs w:val="24"/>
        </w:rPr>
        <w:t>tale evoluzione e che quindi tende a vedere nella riforma delle BCC la fine di un’epoca e il loro allineamento pedissequo al ruolo delle altre banche, rispetto alle quali finirebbero per essere sempre più simili. In tale contesto la loro esistenza sarebbe giustificata solo dall’efficienza e dalla competitività che potrebbero compromettere il plusvalore dovuto alla differente missione che hanno sempre svolto e che le ha leg</w:t>
      </w:r>
      <w:r w:rsidR="00870BD0">
        <w:rPr>
          <w:rFonts w:ascii="Arial" w:hAnsi="Arial" w:cs="Arial"/>
          <w:sz w:val="24"/>
          <w:szCs w:val="24"/>
        </w:rPr>
        <w:t>ate in modo originale e prezioso</w:t>
      </w:r>
      <w:r>
        <w:rPr>
          <w:rFonts w:ascii="Arial" w:hAnsi="Arial" w:cs="Arial"/>
          <w:sz w:val="24"/>
          <w:szCs w:val="24"/>
        </w:rPr>
        <w:t xml:space="preserve"> ai territori in cui hanno operato.  È improbabile e comunque non auspicabile che ciò avvenga, ma la </w:t>
      </w:r>
      <w:r w:rsidR="00870BD0">
        <w:rPr>
          <w:rFonts w:ascii="Arial" w:hAnsi="Arial" w:cs="Arial"/>
          <w:sz w:val="24"/>
          <w:szCs w:val="24"/>
        </w:rPr>
        <w:t>possibilità</w:t>
      </w:r>
      <w:r>
        <w:rPr>
          <w:rFonts w:ascii="Arial" w:hAnsi="Arial" w:cs="Arial"/>
          <w:sz w:val="24"/>
          <w:szCs w:val="24"/>
        </w:rPr>
        <w:t xml:space="preserve"> della permanenza delle BCC nelle comunità in cui hanno tradizionalmente operato dipenderà esclusivamente dalla volontà e dalla capacità dei relativi amministratori e dirigenti nel riesaminare il ruolo loro e delle loro banche. Ciò che è sta</w:t>
      </w:r>
      <w:r w:rsidR="00870BD0">
        <w:rPr>
          <w:rFonts w:ascii="Arial" w:hAnsi="Arial" w:cs="Arial"/>
          <w:sz w:val="24"/>
          <w:szCs w:val="24"/>
        </w:rPr>
        <w:t>to scritto in questo articolo pu</w:t>
      </w:r>
      <w:r>
        <w:rPr>
          <w:rFonts w:ascii="Arial" w:hAnsi="Arial" w:cs="Arial"/>
          <w:sz w:val="24"/>
          <w:szCs w:val="24"/>
        </w:rPr>
        <w:t>ò aiutare tali amministratori e dirigenti a diventare maggiormente consapevoli delle loro responsabilità per trarre spunti e indicazioni per incamminarsi senza indugi sulla strada della continuazione della missione delle BCC adeguandola</w:t>
      </w:r>
      <w:r w:rsidR="00870BD0">
        <w:rPr>
          <w:rFonts w:ascii="Arial" w:hAnsi="Arial" w:cs="Arial"/>
          <w:sz w:val="24"/>
          <w:szCs w:val="24"/>
        </w:rPr>
        <w:t xml:space="preserve"> ai tempi. Tale nuova funzione dov</w:t>
      </w:r>
      <w:r>
        <w:rPr>
          <w:rFonts w:ascii="Arial" w:hAnsi="Arial" w:cs="Arial"/>
          <w:sz w:val="24"/>
          <w:szCs w:val="24"/>
        </w:rPr>
        <w:t>rà essere svolta anche proseguendo la politica di erogazione</w:t>
      </w:r>
      <w:r w:rsidR="00A70EF7">
        <w:rPr>
          <w:rFonts w:ascii="Arial" w:hAnsi="Arial" w:cs="Arial"/>
          <w:sz w:val="24"/>
          <w:szCs w:val="24"/>
        </w:rPr>
        <w:t xml:space="preserve"> di </w:t>
      </w:r>
      <w:r>
        <w:rPr>
          <w:rFonts w:ascii="Arial" w:hAnsi="Arial" w:cs="Arial"/>
          <w:sz w:val="24"/>
          <w:szCs w:val="24"/>
        </w:rPr>
        <w:t>parte dei loro utili a beneficio de</w:t>
      </w:r>
      <w:r w:rsidR="00A70EF7">
        <w:rPr>
          <w:rFonts w:ascii="Arial" w:hAnsi="Arial" w:cs="Arial"/>
          <w:sz w:val="24"/>
          <w:szCs w:val="24"/>
        </w:rPr>
        <w:t xml:space="preserve">lle comunità in cui sono inserite, ciò che contribuirà ad assicurare il </w:t>
      </w:r>
      <w:r w:rsidR="00870BD0">
        <w:rPr>
          <w:rFonts w:ascii="Arial" w:hAnsi="Arial" w:cs="Arial"/>
          <w:sz w:val="24"/>
          <w:szCs w:val="24"/>
        </w:rPr>
        <w:t>mantenimento</w:t>
      </w:r>
      <w:r>
        <w:rPr>
          <w:rFonts w:ascii="Arial" w:hAnsi="Arial" w:cs="Arial"/>
          <w:sz w:val="24"/>
          <w:szCs w:val="24"/>
        </w:rPr>
        <w:t xml:space="preserve"> di una differenza </w:t>
      </w:r>
      <w:r w:rsidR="00870BD0">
        <w:rPr>
          <w:rFonts w:ascii="Arial" w:hAnsi="Arial" w:cs="Arial"/>
          <w:sz w:val="24"/>
          <w:szCs w:val="24"/>
        </w:rPr>
        <w:t xml:space="preserve">importante </w:t>
      </w:r>
      <w:r>
        <w:rPr>
          <w:rFonts w:ascii="Arial" w:hAnsi="Arial" w:cs="Arial"/>
          <w:sz w:val="24"/>
          <w:szCs w:val="24"/>
        </w:rPr>
        <w:t xml:space="preserve">tra le BCC e le altre banche. </w:t>
      </w:r>
      <w:r w:rsidR="00870BD0">
        <w:rPr>
          <w:rFonts w:ascii="Arial" w:hAnsi="Arial" w:cs="Arial"/>
          <w:sz w:val="24"/>
          <w:szCs w:val="24"/>
        </w:rPr>
        <w:t>Affinché</w:t>
      </w:r>
      <w:r>
        <w:rPr>
          <w:rFonts w:ascii="Arial" w:hAnsi="Arial" w:cs="Arial"/>
          <w:sz w:val="24"/>
          <w:szCs w:val="24"/>
        </w:rPr>
        <w:t xml:space="preserve"> questo </w:t>
      </w:r>
      <w:r w:rsidR="00870BD0">
        <w:rPr>
          <w:rFonts w:ascii="Arial" w:hAnsi="Arial" w:cs="Arial"/>
          <w:sz w:val="24"/>
          <w:szCs w:val="24"/>
        </w:rPr>
        <w:t xml:space="preserve">accada </w:t>
      </w:r>
      <w:r>
        <w:rPr>
          <w:rFonts w:ascii="Arial" w:hAnsi="Arial" w:cs="Arial"/>
          <w:sz w:val="24"/>
          <w:szCs w:val="24"/>
        </w:rPr>
        <w:t>essi dovranno convincersi che gli utili aziendali non scenderanno dal cielo bensì dalla realizzazione delle cose di cui ci siamo qui occupati</w:t>
      </w:r>
      <w:r w:rsidR="00870BD0">
        <w:rPr>
          <w:rFonts w:ascii="Arial" w:hAnsi="Arial" w:cs="Arial"/>
          <w:sz w:val="24"/>
          <w:szCs w:val="24"/>
        </w:rPr>
        <w:t xml:space="preserve"> e provvedere quindi di conseguenza</w:t>
      </w:r>
      <w:r>
        <w:rPr>
          <w:rFonts w:ascii="Arial" w:hAnsi="Arial" w:cs="Arial"/>
          <w:sz w:val="24"/>
          <w:szCs w:val="24"/>
        </w:rPr>
        <w:t>.</w:t>
      </w:r>
    </w:p>
    <w:sectPr w:rsidR="00E23416" w:rsidRPr="00C73B33" w:rsidSect="00D25332">
      <w:footerReference w:type="default" r:id="rId15"/>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2F" w:rsidRDefault="00217C2F" w:rsidP="00CE6DA7">
      <w:pPr>
        <w:spacing w:after="0" w:line="240" w:lineRule="auto"/>
      </w:pPr>
      <w:r>
        <w:separator/>
      </w:r>
    </w:p>
  </w:endnote>
  <w:endnote w:type="continuationSeparator" w:id="0">
    <w:p w:rsidR="00217C2F" w:rsidRDefault="00217C2F" w:rsidP="00CE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1658"/>
      <w:docPartObj>
        <w:docPartGallery w:val="Page Numbers (Bottom of Page)"/>
        <w:docPartUnique/>
      </w:docPartObj>
    </w:sdtPr>
    <w:sdtEndPr/>
    <w:sdtContent>
      <w:p w:rsidR="00BE6BEA" w:rsidRDefault="00BE6BEA">
        <w:pPr>
          <w:pStyle w:val="Pidipagina"/>
          <w:jc w:val="right"/>
        </w:pPr>
        <w:r>
          <w:fldChar w:fldCharType="begin"/>
        </w:r>
        <w:r>
          <w:instrText>PAGE   \* MERGEFORMAT</w:instrText>
        </w:r>
        <w:r>
          <w:fldChar w:fldCharType="separate"/>
        </w:r>
        <w:r w:rsidR="00184FB4">
          <w:rPr>
            <w:noProof/>
          </w:rPr>
          <w:t>1</w:t>
        </w:r>
        <w:r>
          <w:fldChar w:fldCharType="end"/>
        </w:r>
      </w:p>
    </w:sdtContent>
  </w:sdt>
  <w:p w:rsidR="00BE6BEA" w:rsidRDefault="00BE6B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2F" w:rsidRDefault="00217C2F" w:rsidP="00CE6DA7">
      <w:pPr>
        <w:spacing w:after="0" w:line="240" w:lineRule="auto"/>
      </w:pPr>
      <w:r>
        <w:separator/>
      </w:r>
    </w:p>
  </w:footnote>
  <w:footnote w:type="continuationSeparator" w:id="0">
    <w:p w:rsidR="00217C2F" w:rsidRDefault="00217C2F" w:rsidP="00CE6DA7">
      <w:pPr>
        <w:spacing w:after="0" w:line="240" w:lineRule="auto"/>
      </w:pPr>
      <w:r>
        <w:continuationSeparator/>
      </w:r>
    </w:p>
  </w:footnote>
  <w:footnote w:id="1">
    <w:p w:rsidR="00A45705" w:rsidRDefault="00A45705" w:rsidP="00A45705">
      <w:pPr>
        <w:pStyle w:val="Testonotaapidipagina"/>
        <w:jc w:val="both"/>
      </w:pPr>
      <w:r>
        <w:rPr>
          <w:rStyle w:val="Rimandonotaapidipagina"/>
        </w:rPr>
        <w:footnoteRef/>
      </w:r>
      <w:r>
        <w:t xml:space="preserve"> Le informazioni e i dati utilizzati in questo articolo sono stati tratti da: ABI - Bilanci Fast 2015, Osservatorio Bilanci Bancari Scouting 2015, Banca d’Italia 2015-2016 e seminari ed interventi organizzati da Federcasse.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1471"/>
    <w:multiLevelType w:val="hybridMultilevel"/>
    <w:tmpl w:val="39DE839E"/>
    <w:lvl w:ilvl="0" w:tplc="F12CA94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3DD97404"/>
    <w:multiLevelType w:val="hybridMultilevel"/>
    <w:tmpl w:val="D6D2D7DC"/>
    <w:lvl w:ilvl="0" w:tplc="1FDA599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4162000D"/>
    <w:multiLevelType w:val="hybridMultilevel"/>
    <w:tmpl w:val="688C4304"/>
    <w:lvl w:ilvl="0" w:tplc="566CC28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7"/>
    <w:rsid w:val="000446A4"/>
    <w:rsid w:val="00077C7A"/>
    <w:rsid w:val="001116FD"/>
    <w:rsid w:val="00111B6F"/>
    <w:rsid w:val="00120798"/>
    <w:rsid w:val="001260F4"/>
    <w:rsid w:val="00157085"/>
    <w:rsid w:val="001570EC"/>
    <w:rsid w:val="00184FB4"/>
    <w:rsid w:val="001C2CEE"/>
    <w:rsid w:val="001E72D4"/>
    <w:rsid w:val="00217C2F"/>
    <w:rsid w:val="002915F4"/>
    <w:rsid w:val="002A304F"/>
    <w:rsid w:val="002B11E1"/>
    <w:rsid w:val="002D6449"/>
    <w:rsid w:val="002D7FD4"/>
    <w:rsid w:val="0032011F"/>
    <w:rsid w:val="00326B4E"/>
    <w:rsid w:val="00351A6A"/>
    <w:rsid w:val="003A14FE"/>
    <w:rsid w:val="00427BA9"/>
    <w:rsid w:val="00442A79"/>
    <w:rsid w:val="004E6DAB"/>
    <w:rsid w:val="00505DA7"/>
    <w:rsid w:val="00524966"/>
    <w:rsid w:val="005526F6"/>
    <w:rsid w:val="00553DB2"/>
    <w:rsid w:val="00596723"/>
    <w:rsid w:val="005A5494"/>
    <w:rsid w:val="005A6646"/>
    <w:rsid w:val="005F71F9"/>
    <w:rsid w:val="00605345"/>
    <w:rsid w:val="00650C68"/>
    <w:rsid w:val="006A6A5D"/>
    <w:rsid w:val="006C529F"/>
    <w:rsid w:val="007A69B3"/>
    <w:rsid w:val="007C102C"/>
    <w:rsid w:val="007D68F3"/>
    <w:rsid w:val="0080561C"/>
    <w:rsid w:val="00870BD0"/>
    <w:rsid w:val="008D278A"/>
    <w:rsid w:val="008E653E"/>
    <w:rsid w:val="00997237"/>
    <w:rsid w:val="009A5786"/>
    <w:rsid w:val="009E68C0"/>
    <w:rsid w:val="009E797C"/>
    <w:rsid w:val="009F4934"/>
    <w:rsid w:val="00A25C92"/>
    <w:rsid w:val="00A34732"/>
    <w:rsid w:val="00A45705"/>
    <w:rsid w:val="00A60179"/>
    <w:rsid w:val="00A70EF7"/>
    <w:rsid w:val="00A722E3"/>
    <w:rsid w:val="00BA191F"/>
    <w:rsid w:val="00BC1274"/>
    <w:rsid w:val="00BE6BEA"/>
    <w:rsid w:val="00C4457E"/>
    <w:rsid w:val="00C73B33"/>
    <w:rsid w:val="00CB300C"/>
    <w:rsid w:val="00CE6DA7"/>
    <w:rsid w:val="00D25332"/>
    <w:rsid w:val="00E13861"/>
    <w:rsid w:val="00E23416"/>
    <w:rsid w:val="00E749C4"/>
    <w:rsid w:val="00EB0B43"/>
    <w:rsid w:val="00EF0F92"/>
    <w:rsid w:val="00F07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37B5E-398D-47E8-8874-D6443FDA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6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6DA7"/>
  </w:style>
  <w:style w:type="paragraph" w:styleId="Pidipagina">
    <w:name w:val="footer"/>
    <w:basedOn w:val="Normale"/>
    <w:link w:val="PidipaginaCarattere"/>
    <w:uiPriority w:val="99"/>
    <w:unhideWhenUsed/>
    <w:rsid w:val="00CE6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6DA7"/>
  </w:style>
  <w:style w:type="paragraph" w:styleId="Paragrafoelenco">
    <w:name w:val="List Paragraph"/>
    <w:basedOn w:val="Normale"/>
    <w:uiPriority w:val="34"/>
    <w:qFormat/>
    <w:rsid w:val="007C102C"/>
    <w:pPr>
      <w:ind w:left="720"/>
      <w:contextualSpacing/>
    </w:pPr>
  </w:style>
  <w:style w:type="paragraph" w:styleId="Testonotaapidipagina">
    <w:name w:val="footnote text"/>
    <w:basedOn w:val="Normale"/>
    <w:link w:val="TestonotaapidipaginaCarattere"/>
    <w:uiPriority w:val="99"/>
    <w:semiHidden/>
    <w:unhideWhenUsed/>
    <w:rsid w:val="00C73B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B33"/>
    <w:rPr>
      <w:sz w:val="20"/>
      <w:szCs w:val="20"/>
    </w:rPr>
  </w:style>
  <w:style w:type="character" w:styleId="Rimandonotaapidipagina">
    <w:name w:val="footnote reference"/>
    <w:basedOn w:val="Carpredefinitoparagrafo"/>
    <w:uiPriority w:val="99"/>
    <w:semiHidden/>
    <w:unhideWhenUsed/>
    <w:rsid w:val="00C73B33"/>
    <w:rPr>
      <w:vertAlign w:val="superscript"/>
    </w:rPr>
  </w:style>
  <w:style w:type="character" w:styleId="Collegamentoipertestuale">
    <w:name w:val="Hyperlink"/>
    <w:basedOn w:val="Carpredefinitoparagrafo"/>
    <w:uiPriority w:val="99"/>
    <w:unhideWhenUsed/>
    <w:rsid w:val="00C73B33"/>
    <w:rPr>
      <w:color w:val="0563C1" w:themeColor="hyperlink"/>
      <w:u w:val="single"/>
    </w:rPr>
  </w:style>
  <w:style w:type="table" w:styleId="Grigliatabella">
    <w:name w:val="Table Grid"/>
    <w:basedOn w:val="Tabellanormale"/>
    <w:uiPriority w:val="39"/>
    <w:rsid w:val="00C73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chiara">
    <w:name w:val="Grid Table Light"/>
    <w:basedOn w:val="Tabellanormale"/>
    <w:uiPriority w:val="40"/>
    <w:rsid w:val="00C73B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CBCE-F793-4E32-B9E6-7A6F7FDB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6981</Words>
  <Characters>39795</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dc:creator>
  <cp:keywords/>
  <dc:description/>
  <cp:lastModifiedBy>APB</cp:lastModifiedBy>
  <cp:revision>2</cp:revision>
  <cp:lastPrinted>2017-04-05T09:12:00Z</cp:lastPrinted>
  <dcterms:created xsi:type="dcterms:W3CDTF">2017-05-12T10:43:00Z</dcterms:created>
  <dcterms:modified xsi:type="dcterms:W3CDTF">2017-05-12T10:43:00Z</dcterms:modified>
</cp:coreProperties>
</file>