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auto"/>
          <w:sz w:val="22"/>
          <w:szCs w:val="22"/>
          <w:lang w:eastAsia="it-IT"/>
        </w:rPr>
        <w:id w:val="16927735"/>
        <w:docPartObj>
          <w:docPartGallery w:val="Cover Pages"/>
          <w:docPartUnique/>
        </w:docPartObj>
      </w:sdtPr>
      <w:sdtEndPr>
        <w:rPr>
          <w:color w:val="FFFFFF" w:themeColor="background2"/>
        </w:rPr>
      </w:sdtEndPr>
      <w:sdtContent>
        <w:tbl>
          <w:tblPr>
            <w:tblStyle w:val="Sfondochiaro-Colore3"/>
            <w:tblW w:w="5000" w:type="pct"/>
            <w:tblLook w:val="0600" w:firstRow="0" w:lastRow="0" w:firstColumn="0" w:lastColumn="0" w:noHBand="1" w:noVBand="1"/>
          </w:tblPr>
          <w:tblGrid>
            <w:gridCol w:w="2795"/>
            <w:gridCol w:w="6844"/>
          </w:tblGrid>
          <w:tr w:rsidR="000A0787" w:rsidTr="00A45F19">
            <w:trPr>
              <w:trHeight w:val="3960"/>
            </w:trPr>
            <w:tc>
              <w:tcPr>
                <w:tcW w:w="1450" w:type="pct"/>
                <w:shd w:val="clear" w:color="auto" w:fill="32419F" w:themeFill="accent4" w:themeFillShade="BF"/>
              </w:tcPr>
              <w:p w:rsidR="000A0787" w:rsidRPr="00A45F19" w:rsidRDefault="002D706F" w:rsidP="005D7E98">
                <w:pPr>
                  <w:pStyle w:val="Nessunaspaziatura"/>
                  <w:rPr>
                    <w:b/>
                    <w:color w:val="FFFFFF" w:themeColor="background2"/>
                  </w:rPr>
                </w:pPr>
                <w:r w:rsidRPr="002D706F">
                  <w:rPr>
                    <w:color w:val="FFFFFF" w:themeColor="background2"/>
                    <w:sz w:val="22"/>
                    <w:szCs w:val="22"/>
                    <w:lang w:eastAsia="it-IT"/>
                  </w:rPr>
                  <w:t>Approfondimenti</w:t>
                </w:r>
              </w:p>
            </w:tc>
            <w:tc>
              <w:tcPr>
                <w:tcW w:w="4000" w:type="pct"/>
              </w:tcPr>
              <w:p w:rsidR="000A0787" w:rsidRDefault="004B2507" w:rsidP="002D706F">
                <w:pPr>
                  <w:pStyle w:val="Nessunaspaziatura"/>
                  <w:rPr>
                    <w:rFonts w:asciiTheme="majorHAnsi" w:eastAsiaTheme="majorEastAsia" w:hAnsiTheme="majorHAnsi" w:cstheme="majorBidi"/>
                    <w:color w:val="000000" w:themeColor="text2"/>
                    <w:sz w:val="120"/>
                    <w:szCs w:val="120"/>
                  </w:rPr>
                </w:pPr>
                <w:sdt>
                  <w:sdtPr>
                    <w:rPr>
                      <w:rFonts w:asciiTheme="majorHAnsi" w:eastAsiaTheme="majorEastAsia" w:hAnsiTheme="majorHAnsi" w:cstheme="majorBidi"/>
                      <w:caps/>
                      <w:color w:val="000000" w:themeColor="text2"/>
                      <w:sz w:val="72"/>
                      <w:szCs w:val="110"/>
                    </w:rPr>
                    <w:alias w:val="Titolo"/>
                    <w:id w:val="541102321"/>
                    <w:dataBinding w:prefixMappings="xmlns:ns0='http://schemas.openxmlformats.org/package/2006/metadata/core-properties' xmlns:ns1='http://purl.org/dc/elements/1.1/'" w:xpath="/ns0:coreProperties[1]/ns1:title[1]" w:storeItemID="{6C3C8BC8-F283-45AE-878A-BAB7291924A1}"/>
                    <w:text/>
                  </w:sdtPr>
                  <w:sdtEndPr/>
                  <w:sdtContent>
                    <w:r w:rsidR="002D706F">
                      <w:rPr>
                        <w:rFonts w:asciiTheme="majorHAnsi" w:eastAsiaTheme="majorEastAsia" w:hAnsiTheme="majorHAnsi" w:cstheme="majorBidi"/>
                        <w:caps/>
                        <w:color w:val="000000" w:themeColor="text2"/>
                        <w:sz w:val="72"/>
                        <w:szCs w:val="110"/>
                      </w:rPr>
                      <w:t>sistemi bancari nazionali</w:t>
                    </w:r>
                  </w:sdtContent>
                </w:sdt>
              </w:p>
            </w:tc>
          </w:tr>
          <w:tr w:rsidR="000A0787" w:rsidTr="00A45F19">
            <w:tc>
              <w:tcPr>
                <w:tcW w:w="1450" w:type="pct"/>
              </w:tcPr>
              <w:p w:rsidR="000A0787" w:rsidRDefault="000A0787" w:rsidP="000E505C">
                <w:pPr>
                  <w:pStyle w:val="Nessunaspaziatura"/>
                  <w:rPr>
                    <w:color w:val="FFFFFF" w:themeColor="background2"/>
                  </w:rPr>
                </w:pPr>
              </w:p>
            </w:tc>
            <w:tc>
              <w:tcPr>
                <w:tcW w:w="4000" w:type="pct"/>
              </w:tcPr>
              <w:p w:rsidR="000A0787" w:rsidRDefault="000A0787" w:rsidP="000E505C">
                <w:r>
                  <w:rPr>
                    <w:noProof/>
                  </w:rPr>
                  <w:drawing>
                    <wp:inline distT="0" distB="0" distL="0" distR="0" wp14:anchorId="3B5049E4" wp14:editId="122F80FB">
                      <wp:extent cx="2971800" cy="2971800"/>
                      <wp:effectExtent l="19050" t="0" r="0" b="0"/>
                      <wp:docPr id="1" name="Immagine 0" descr="MP90043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33152.jpg"/>
                              <pic:cNvPicPr/>
                            </pic:nvPicPr>
                            <pic:blipFill>
                              <a:blip r:embed="rId7" cstate="print"/>
                              <a:stretch>
                                <a:fillRect/>
                              </a:stretch>
                            </pic:blipFill>
                            <pic:spPr>
                              <a:xfrm>
                                <a:off x="0" y="0"/>
                                <a:ext cx="2969951" cy="2969951"/>
                              </a:xfrm>
                              <a:prstGeom prst="rect">
                                <a:avLst/>
                              </a:prstGeom>
                            </pic:spPr>
                          </pic:pic>
                        </a:graphicData>
                      </a:graphic>
                    </wp:inline>
                  </w:drawing>
                </w:r>
              </w:p>
            </w:tc>
          </w:tr>
          <w:tr w:rsidR="000A0787" w:rsidTr="00A45F19">
            <w:trPr>
              <w:trHeight w:val="864"/>
            </w:trPr>
            <w:tc>
              <w:tcPr>
                <w:tcW w:w="1450" w:type="pct"/>
                <w:shd w:val="clear" w:color="auto" w:fill="auto"/>
              </w:tcPr>
              <w:p w:rsidR="000A0787" w:rsidRDefault="004B2507" w:rsidP="000E505C">
                <w:pPr>
                  <w:pStyle w:val="Nessunaspaziatura"/>
                  <w:jc w:val="center"/>
                  <w:rPr>
                    <w:color w:val="DDD9C3" w:themeColor="background1"/>
                    <w:sz w:val="32"/>
                    <w:szCs w:val="32"/>
                  </w:rPr>
                </w:pPr>
                <w:sdt>
                  <w:sdtPr>
                    <w:rPr>
                      <w:color w:val="32419F" w:themeColor="accent4" w:themeShade="BF"/>
                      <w:sz w:val="32"/>
                      <w:szCs w:val="32"/>
                    </w:rPr>
                    <w:alias w:val="Data"/>
                    <w:id w:val="541102334"/>
                    <w:date w:fullDate="2016-03-08T00:00:00Z">
                      <w:dateFormat w:val="dd/MM/yyyy"/>
                      <w:lid w:val="it-IT"/>
                      <w:storeMappedDataAs w:val="dateTime"/>
                      <w:calendar w:val="gregorian"/>
                    </w:date>
                  </w:sdtPr>
                  <w:sdtEndPr/>
                  <w:sdtContent>
                    <w:r w:rsidR="00A45F19" w:rsidRPr="00A45F19">
                      <w:rPr>
                        <w:color w:val="32419F" w:themeColor="accent4" w:themeShade="BF"/>
                        <w:sz w:val="32"/>
                        <w:szCs w:val="32"/>
                      </w:rPr>
                      <w:t>08/03/2016</w:t>
                    </w:r>
                  </w:sdtContent>
                </w:sdt>
              </w:p>
            </w:tc>
            <w:tc>
              <w:tcPr>
                <w:tcW w:w="4000" w:type="pct"/>
                <w:shd w:val="clear" w:color="auto" w:fill="32419F" w:themeFill="accent4" w:themeFillShade="BF"/>
              </w:tcPr>
              <w:p w:rsidR="000A0787" w:rsidRDefault="004B2507" w:rsidP="002D706F">
                <w:pPr>
                  <w:pStyle w:val="Nessunaspaziatura"/>
                  <w:rPr>
                    <w:color w:val="DDD9C3" w:themeColor="background1"/>
                    <w:sz w:val="40"/>
                    <w:szCs w:val="40"/>
                  </w:rPr>
                </w:pPr>
                <w:sdt>
                  <w:sdtPr>
                    <w:rPr>
                      <w:color w:val="DDD9C3" w:themeColor="background1"/>
                      <w:sz w:val="40"/>
                      <w:szCs w:val="40"/>
                    </w:rPr>
                    <w:alias w:val="Sottotitolo"/>
                    <w:id w:val="541102329"/>
                    <w:dataBinding w:prefixMappings="xmlns:ns0='http://schemas.openxmlformats.org/package/2006/metadata/core-properties' xmlns:ns1='http://purl.org/dc/elements/1.1/'" w:xpath="/ns0:coreProperties[1]/ns1:subject[1]" w:storeItemID="{6C3C8BC8-F283-45AE-878A-BAB7291924A1}"/>
                    <w:text/>
                  </w:sdtPr>
                  <w:sdtEndPr/>
                  <w:sdtContent>
                    <w:r w:rsidR="002D706F">
                      <w:rPr>
                        <w:color w:val="DDD9C3" w:themeColor="background1"/>
                        <w:sz w:val="40"/>
                        <w:szCs w:val="40"/>
                      </w:rPr>
                      <w:t>Struttura e confronto dei sistemi bancari europei</w:t>
                    </w:r>
                  </w:sdtContent>
                </w:sdt>
              </w:p>
            </w:tc>
          </w:tr>
          <w:tr w:rsidR="000A0787" w:rsidTr="00A45F19">
            <w:tc>
              <w:tcPr>
                <w:tcW w:w="1450" w:type="pct"/>
                <w:shd w:val="clear" w:color="auto" w:fill="008000"/>
              </w:tcPr>
              <w:p w:rsidR="000A0787" w:rsidRDefault="000A0787" w:rsidP="000E505C">
                <w:pPr>
                  <w:pStyle w:val="Nessunaspaziatura"/>
                  <w:rPr>
                    <w:color w:val="DDD9C3" w:themeColor="background1"/>
                    <w:sz w:val="36"/>
                    <w:szCs w:val="36"/>
                  </w:rPr>
                </w:pPr>
              </w:p>
            </w:tc>
            <w:tc>
              <w:tcPr>
                <w:tcW w:w="4000" w:type="pct"/>
              </w:tcPr>
              <w:p w:rsidR="000A0787" w:rsidRDefault="000A0787" w:rsidP="005D7E98">
                <w:pPr>
                  <w:pStyle w:val="Nessunaspaziatura"/>
                  <w:spacing w:line="360" w:lineRule="auto"/>
                  <w:rPr>
                    <w:rFonts w:asciiTheme="majorHAnsi" w:eastAsiaTheme="majorEastAsia" w:hAnsiTheme="majorHAnsi" w:cstheme="majorBidi"/>
                    <w:i/>
                    <w:iCs/>
                    <w:color w:val="000000" w:themeColor="text2"/>
                    <w:sz w:val="26"/>
                    <w:szCs w:val="26"/>
                  </w:rPr>
                </w:pPr>
              </w:p>
            </w:tc>
          </w:tr>
        </w:tbl>
        <w:p w:rsidR="000A0787" w:rsidRDefault="000A0787" w:rsidP="000A0787">
          <w:pPr>
            <w:rPr>
              <w:color w:val="FFFFFF" w:themeColor="background2"/>
            </w:rPr>
          </w:pPr>
          <w:r>
            <w:rPr>
              <w:color w:val="FFFFFF" w:themeColor="background2"/>
            </w:rPr>
            <w:br w:type="page"/>
          </w:r>
        </w:p>
      </w:sdtContent>
    </w:sdt>
    <w:sdt>
      <w:sdtPr>
        <w:id w:val="12134752"/>
        <w:dataBinding w:prefixMappings="xmlns:ns0='http://schemas.openxmlformats.org/package/2006/metadata/core-properties' xmlns:ns1='http://purl.org/dc/elements/1.1/'" w:xpath="/ns0:coreProperties[1]/ns1:title[1]" w:storeItemID="{6C3C8BC8-F283-45AE-878A-BAB7291924A1}"/>
        <w:text/>
      </w:sdtPr>
      <w:sdtEndPr/>
      <w:sdtContent>
        <w:p w:rsidR="000A0787" w:rsidRDefault="002D706F" w:rsidP="000A0787">
          <w:pPr>
            <w:pStyle w:val="Titolo"/>
          </w:pPr>
          <w:r>
            <w:t>sistemi bancari nazionali</w:t>
          </w:r>
        </w:p>
      </w:sdtContent>
    </w:sdt>
    <w:p w:rsidR="00F0328B" w:rsidRDefault="00F0328B">
      <w:pPr>
        <w:pStyle w:val="Sommario2"/>
        <w:tabs>
          <w:tab w:val="right" w:leader="dot" w:pos="9629"/>
        </w:tabs>
        <w:rPr>
          <w:noProof/>
        </w:rPr>
      </w:pPr>
      <w:r>
        <w:fldChar w:fldCharType="begin"/>
      </w:r>
      <w:r>
        <w:instrText xml:space="preserve"> TOC \o "1-6" \h \z \u </w:instrText>
      </w:r>
      <w:r>
        <w:fldChar w:fldCharType="separate"/>
      </w:r>
      <w:hyperlink w:anchor="_Toc445238038" w:history="1">
        <w:r w:rsidRPr="003F55B3">
          <w:rPr>
            <w:rStyle w:val="Collegamentoipertestuale"/>
            <w:noProof/>
          </w:rPr>
          <w:t>Descrizione dei sistemi bancari in Europa</w:t>
        </w:r>
        <w:r>
          <w:rPr>
            <w:noProof/>
            <w:webHidden/>
          </w:rPr>
          <w:tab/>
        </w:r>
        <w:r>
          <w:rPr>
            <w:noProof/>
            <w:webHidden/>
          </w:rPr>
          <w:fldChar w:fldCharType="begin"/>
        </w:r>
        <w:r>
          <w:rPr>
            <w:noProof/>
            <w:webHidden/>
          </w:rPr>
          <w:instrText xml:space="preserve"> PAGEREF _Toc445238038 \h </w:instrText>
        </w:r>
        <w:r>
          <w:rPr>
            <w:noProof/>
            <w:webHidden/>
          </w:rPr>
        </w:r>
        <w:r>
          <w:rPr>
            <w:noProof/>
            <w:webHidden/>
          </w:rPr>
          <w:fldChar w:fldCharType="separate"/>
        </w:r>
        <w:r>
          <w:rPr>
            <w:noProof/>
            <w:webHidden/>
          </w:rPr>
          <w:t>1</w:t>
        </w:r>
        <w:r>
          <w:rPr>
            <w:noProof/>
            <w:webHidden/>
          </w:rPr>
          <w:fldChar w:fldCharType="end"/>
        </w:r>
      </w:hyperlink>
    </w:p>
    <w:p w:rsidR="00F0328B" w:rsidRDefault="004B2507">
      <w:pPr>
        <w:pStyle w:val="Sommario4"/>
        <w:tabs>
          <w:tab w:val="right" w:leader="dot" w:pos="9629"/>
        </w:tabs>
        <w:rPr>
          <w:noProof/>
        </w:rPr>
      </w:pPr>
      <w:hyperlink w:anchor="_Toc445238039" w:history="1">
        <w:r w:rsidR="00F0328B" w:rsidRPr="003F55B3">
          <w:rPr>
            <w:rStyle w:val="Collegamentoipertestuale"/>
            <w:noProof/>
            <w:lang w:eastAsia="en-US"/>
          </w:rPr>
          <w:t>Domanda: Nel sistema bancario italiano ci sono troppe banche?</w:t>
        </w:r>
        <w:r w:rsidR="00F0328B">
          <w:rPr>
            <w:noProof/>
            <w:webHidden/>
          </w:rPr>
          <w:tab/>
        </w:r>
        <w:r w:rsidR="00F0328B">
          <w:rPr>
            <w:noProof/>
            <w:webHidden/>
          </w:rPr>
          <w:fldChar w:fldCharType="begin"/>
        </w:r>
        <w:r w:rsidR="00F0328B">
          <w:rPr>
            <w:noProof/>
            <w:webHidden/>
          </w:rPr>
          <w:instrText xml:space="preserve"> PAGEREF _Toc445238039 \h </w:instrText>
        </w:r>
        <w:r w:rsidR="00F0328B">
          <w:rPr>
            <w:noProof/>
            <w:webHidden/>
          </w:rPr>
        </w:r>
        <w:r w:rsidR="00F0328B">
          <w:rPr>
            <w:noProof/>
            <w:webHidden/>
          </w:rPr>
          <w:fldChar w:fldCharType="separate"/>
        </w:r>
        <w:r w:rsidR="00F0328B">
          <w:rPr>
            <w:noProof/>
            <w:webHidden/>
          </w:rPr>
          <w:t>3</w:t>
        </w:r>
        <w:r w:rsidR="00F0328B">
          <w:rPr>
            <w:noProof/>
            <w:webHidden/>
          </w:rPr>
          <w:fldChar w:fldCharType="end"/>
        </w:r>
      </w:hyperlink>
    </w:p>
    <w:p w:rsidR="00F0328B" w:rsidRDefault="004B2507">
      <w:pPr>
        <w:pStyle w:val="Sommario4"/>
        <w:tabs>
          <w:tab w:val="right" w:leader="dot" w:pos="9629"/>
        </w:tabs>
        <w:rPr>
          <w:noProof/>
        </w:rPr>
      </w:pPr>
      <w:hyperlink w:anchor="_Toc445238040" w:history="1">
        <w:r w:rsidR="00F0328B" w:rsidRPr="003F55B3">
          <w:rPr>
            <w:rStyle w:val="Collegamentoipertestuale"/>
            <w:noProof/>
            <w:lang w:eastAsia="en-US"/>
          </w:rPr>
          <w:t>In Italia ci sono troppi sportelli?</w:t>
        </w:r>
        <w:r w:rsidR="00F0328B">
          <w:rPr>
            <w:noProof/>
            <w:webHidden/>
          </w:rPr>
          <w:tab/>
        </w:r>
        <w:r w:rsidR="00F0328B">
          <w:rPr>
            <w:noProof/>
            <w:webHidden/>
          </w:rPr>
          <w:fldChar w:fldCharType="begin"/>
        </w:r>
        <w:r w:rsidR="00F0328B">
          <w:rPr>
            <w:noProof/>
            <w:webHidden/>
          </w:rPr>
          <w:instrText xml:space="preserve"> PAGEREF _Toc445238040 \h </w:instrText>
        </w:r>
        <w:r w:rsidR="00F0328B">
          <w:rPr>
            <w:noProof/>
            <w:webHidden/>
          </w:rPr>
        </w:r>
        <w:r w:rsidR="00F0328B">
          <w:rPr>
            <w:noProof/>
            <w:webHidden/>
          </w:rPr>
          <w:fldChar w:fldCharType="separate"/>
        </w:r>
        <w:r w:rsidR="00F0328B">
          <w:rPr>
            <w:noProof/>
            <w:webHidden/>
          </w:rPr>
          <w:t>5</w:t>
        </w:r>
        <w:r w:rsidR="00F0328B">
          <w:rPr>
            <w:noProof/>
            <w:webHidden/>
          </w:rPr>
          <w:fldChar w:fldCharType="end"/>
        </w:r>
      </w:hyperlink>
    </w:p>
    <w:p w:rsidR="00D2503C" w:rsidRDefault="00F0328B" w:rsidP="002D706F">
      <w:pPr>
        <w:pStyle w:val="Titolo2"/>
      </w:pPr>
      <w:r>
        <w:fldChar w:fldCharType="end"/>
      </w:r>
      <w:bookmarkStart w:id="1" w:name="_Toc445238038"/>
      <w:r w:rsidR="002D706F">
        <w:t>Descrizione dei sistemi bancari in Europa</w:t>
      </w:r>
      <w:bookmarkEnd w:id="1"/>
    </w:p>
    <w:p w:rsidR="009C2AA1" w:rsidRDefault="009C2AA1" w:rsidP="009C2AA1">
      <w:pPr>
        <w:pStyle w:val="Didascalia"/>
        <w:keepNext/>
      </w:pPr>
      <w:r>
        <w:t xml:space="preserve">Tabella </w:t>
      </w:r>
      <w:fldSimple w:instr=" SEQ Tabella \* ARABIC ">
        <w:r w:rsidR="00F0328B">
          <w:rPr>
            <w:noProof/>
          </w:rPr>
          <w:t>1</w:t>
        </w:r>
      </w:fldSimple>
      <w:r>
        <w:t>, i dati  delle Banche sono le istituzioni creditizie censite dalla Bce a gennaio 2016. I dati su sportelli e dipendenti sono del documento “</w:t>
      </w:r>
      <w:r w:rsidRPr="009C2AA1">
        <w:t>EU structural financial indicators 2014</w:t>
      </w:r>
      <w:r>
        <w:t>” della Bce. I paesi più popolosi sono evidenziati su sfondo grigio, l’Italia in azzurro.</w:t>
      </w:r>
    </w:p>
    <w:tbl>
      <w:tblPr>
        <w:tblStyle w:val="Elencochiaro-Colore3"/>
        <w:tblW w:w="0" w:type="auto"/>
        <w:tblLook w:val="04A0" w:firstRow="1" w:lastRow="0" w:firstColumn="1" w:lastColumn="0" w:noHBand="0" w:noVBand="1"/>
      </w:tblPr>
      <w:tblGrid>
        <w:gridCol w:w="1620"/>
        <w:gridCol w:w="1620"/>
        <w:gridCol w:w="1620"/>
        <w:gridCol w:w="1620"/>
      </w:tblGrid>
      <w:tr w:rsidR="002D706F" w:rsidRPr="002D706F" w:rsidTr="000E505C">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tcPr>
          <w:p w:rsidR="002D706F" w:rsidRPr="002D706F" w:rsidRDefault="002D706F">
            <w:pPr>
              <w:rPr>
                <w:color w:val="FFFFFF" w:themeColor="background2"/>
                <w:lang w:eastAsia="en-US"/>
              </w:rPr>
            </w:pPr>
            <w:r w:rsidRPr="002D706F">
              <w:rPr>
                <w:color w:val="FFFFFF" w:themeColor="background2"/>
                <w:lang w:eastAsia="en-US"/>
              </w:rPr>
              <w:t>Paese</w:t>
            </w:r>
          </w:p>
        </w:tc>
        <w:tc>
          <w:tcPr>
            <w:tcW w:w="1620" w:type="dxa"/>
          </w:tcPr>
          <w:p w:rsidR="002D706F" w:rsidRPr="002D706F" w:rsidRDefault="002D706F">
            <w:pPr>
              <w:cnfStyle w:val="100000000000" w:firstRow="1" w:lastRow="0" w:firstColumn="0" w:lastColumn="0" w:oddVBand="0" w:evenVBand="0" w:oddHBand="0" w:evenHBand="0" w:firstRowFirstColumn="0" w:firstRowLastColumn="0" w:lastRowFirstColumn="0" w:lastRowLastColumn="0"/>
              <w:rPr>
                <w:color w:val="FFFFFF" w:themeColor="background2"/>
                <w:lang w:eastAsia="en-US"/>
              </w:rPr>
            </w:pPr>
            <w:r w:rsidRPr="002D706F">
              <w:rPr>
                <w:color w:val="FFFFFF" w:themeColor="background2"/>
                <w:lang w:eastAsia="en-US"/>
              </w:rPr>
              <w:t>Banche</w:t>
            </w:r>
          </w:p>
        </w:tc>
        <w:tc>
          <w:tcPr>
            <w:tcW w:w="1620" w:type="dxa"/>
          </w:tcPr>
          <w:p w:rsidR="002D706F" w:rsidRPr="002D706F" w:rsidRDefault="002D706F">
            <w:pPr>
              <w:cnfStyle w:val="100000000000" w:firstRow="1" w:lastRow="0" w:firstColumn="0" w:lastColumn="0" w:oddVBand="0" w:evenVBand="0" w:oddHBand="0" w:evenHBand="0" w:firstRowFirstColumn="0" w:firstRowLastColumn="0" w:lastRowFirstColumn="0" w:lastRowLastColumn="0"/>
              <w:rPr>
                <w:color w:val="FFFFFF" w:themeColor="background2"/>
                <w:lang w:eastAsia="en-US"/>
              </w:rPr>
            </w:pPr>
            <w:r w:rsidRPr="002D706F">
              <w:rPr>
                <w:color w:val="FFFFFF" w:themeColor="background2"/>
                <w:lang w:eastAsia="en-US"/>
              </w:rPr>
              <w:t>Sportelli</w:t>
            </w:r>
          </w:p>
        </w:tc>
        <w:tc>
          <w:tcPr>
            <w:tcW w:w="1620" w:type="dxa"/>
          </w:tcPr>
          <w:p w:rsidR="002D706F" w:rsidRPr="002D706F" w:rsidRDefault="002D706F">
            <w:pPr>
              <w:cnfStyle w:val="100000000000" w:firstRow="1" w:lastRow="0" w:firstColumn="0" w:lastColumn="0" w:oddVBand="0" w:evenVBand="0" w:oddHBand="0" w:evenHBand="0" w:firstRowFirstColumn="0" w:firstRowLastColumn="0" w:lastRowFirstColumn="0" w:lastRowLastColumn="0"/>
              <w:rPr>
                <w:color w:val="FFFFFF" w:themeColor="background2"/>
                <w:lang w:eastAsia="en-US"/>
              </w:rPr>
            </w:pPr>
            <w:r w:rsidRPr="002D706F">
              <w:rPr>
                <w:color w:val="FFFFFF" w:themeColor="background2"/>
                <w:lang w:eastAsia="en-US"/>
              </w:rPr>
              <w:t>Dipendenti</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Belgio</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99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3.607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56.611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Bulgaria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28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3.728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31.715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Repubblica ceca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57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2.124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40.334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Danimarca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113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1.186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37.201 </w:t>
            </w:r>
          </w:p>
        </w:tc>
      </w:tr>
      <w:tr w:rsidR="002D706F" w:rsidRPr="002D706F" w:rsidTr="009C2AA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2" w:themeFillShade="F2"/>
            <w:noWrap/>
            <w:hideMark/>
          </w:tcPr>
          <w:p w:rsidR="002D706F" w:rsidRPr="002D706F" w:rsidRDefault="002D706F">
            <w:pPr>
              <w:rPr>
                <w:lang w:eastAsia="en-US"/>
              </w:rPr>
            </w:pPr>
            <w:r w:rsidRPr="002D706F">
              <w:rPr>
                <w:lang w:eastAsia="en-US"/>
              </w:rPr>
              <w:t>Germania</w:t>
            </w:r>
          </w:p>
        </w:tc>
        <w:tc>
          <w:tcPr>
            <w:tcW w:w="1620" w:type="dxa"/>
            <w:shd w:val="clear" w:color="auto" w:fill="F2F2F2" w:themeFill="background2" w:themeFillShade="F2"/>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1.768 </w:t>
            </w:r>
          </w:p>
        </w:tc>
        <w:tc>
          <w:tcPr>
            <w:tcW w:w="1620" w:type="dxa"/>
            <w:shd w:val="clear" w:color="auto" w:fill="F2F2F2" w:themeFill="background2" w:themeFillShade="F2"/>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35.284 </w:t>
            </w:r>
          </w:p>
        </w:tc>
        <w:tc>
          <w:tcPr>
            <w:tcW w:w="1620" w:type="dxa"/>
            <w:shd w:val="clear" w:color="auto" w:fill="F2F2F2" w:themeFill="background2" w:themeFillShade="F2"/>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647.300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Estonia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37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122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4.860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Irlanda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412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994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28.871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Grecia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2.688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45.654 </w:t>
            </w:r>
          </w:p>
        </w:tc>
      </w:tr>
      <w:tr w:rsidR="002D706F" w:rsidRPr="002D706F" w:rsidTr="009C2AA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2" w:themeFillShade="F2"/>
            <w:noWrap/>
            <w:hideMark/>
          </w:tcPr>
          <w:p w:rsidR="002D706F" w:rsidRPr="002D706F" w:rsidRDefault="002D706F">
            <w:pPr>
              <w:rPr>
                <w:lang w:eastAsia="en-US"/>
              </w:rPr>
            </w:pPr>
            <w:r w:rsidRPr="002D706F">
              <w:rPr>
                <w:lang w:eastAsia="en-US"/>
              </w:rPr>
              <w:t>Spagna</w:t>
            </w:r>
          </w:p>
        </w:tc>
        <w:tc>
          <w:tcPr>
            <w:tcW w:w="1620" w:type="dxa"/>
            <w:shd w:val="clear" w:color="auto" w:fill="F2F2F2" w:themeFill="background2" w:themeFillShade="F2"/>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218 </w:t>
            </w:r>
          </w:p>
        </w:tc>
        <w:tc>
          <w:tcPr>
            <w:tcW w:w="1620" w:type="dxa"/>
            <w:shd w:val="clear" w:color="auto" w:fill="F2F2F2" w:themeFill="background2" w:themeFillShade="F2"/>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31.999 </w:t>
            </w:r>
          </w:p>
        </w:tc>
        <w:tc>
          <w:tcPr>
            <w:tcW w:w="1620" w:type="dxa"/>
            <w:shd w:val="clear" w:color="auto" w:fill="F2F2F2" w:themeFill="background2" w:themeFillShade="F2"/>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201.643 </w:t>
            </w:r>
          </w:p>
        </w:tc>
      </w:tr>
      <w:tr w:rsidR="002D706F" w:rsidRPr="002D706F" w:rsidTr="009C2AA1">
        <w:trPr>
          <w:trHeight w:val="25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2" w:themeFillShade="F2"/>
            <w:noWrap/>
            <w:hideMark/>
          </w:tcPr>
          <w:p w:rsidR="002D706F" w:rsidRPr="002D706F" w:rsidRDefault="002D706F">
            <w:pPr>
              <w:rPr>
                <w:lang w:eastAsia="en-US"/>
              </w:rPr>
            </w:pPr>
            <w:r w:rsidRPr="002D706F">
              <w:rPr>
                <w:lang w:eastAsia="en-US"/>
              </w:rPr>
              <w:t>Francia</w:t>
            </w:r>
          </w:p>
        </w:tc>
        <w:tc>
          <w:tcPr>
            <w:tcW w:w="1620" w:type="dxa"/>
            <w:shd w:val="clear" w:color="auto" w:fill="F2F2F2" w:themeFill="background2" w:themeFillShade="F2"/>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464 </w:t>
            </w:r>
          </w:p>
        </w:tc>
        <w:tc>
          <w:tcPr>
            <w:tcW w:w="1620" w:type="dxa"/>
            <w:shd w:val="clear" w:color="auto" w:fill="F2F2F2" w:themeFill="background2" w:themeFillShade="F2"/>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37.623 </w:t>
            </w:r>
          </w:p>
        </w:tc>
        <w:tc>
          <w:tcPr>
            <w:tcW w:w="1620" w:type="dxa"/>
            <w:shd w:val="clear" w:color="auto" w:fill="F2F2F2" w:themeFill="background2" w:themeFillShade="F2"/>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411.012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Croazia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33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1.194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21.190 </w:t>
            </w:r>
          </w:p>
        </w:tc>
      </w:tr>
      <w:tr w:rsidR="002D706F" w:rsidRPr="002D706F" w:rsidTr="002D706F">
        <w:trPr>
          <w:trHeight w:val="254"/>
        </w:trPr>
        <w:tc>
          <w:tcPr>
            <w:cnfStyle w:val="001000000000" w:firstRow="0" w:lastRow="0" w:firstColumn="1" w:lastColumn="0" w:oddVBand="0" w:evenVBand="0" w:oddHBand="0" w:evenHBand="0" w:firstRowFirstColumn="0" w:firstRowLastColumn="0" w:lastRowFirstColumn="0" w:lastRowLastColumn="0"/>
            <w:tcW w:w="1620" w:type="dxa"/>
            <w:shd w:val="clear" w:color="auto" w:fill="B2FFD8" w:themeFill="accent6" w:themeFillTint="33"/>
            <w:noWrap/>
            <w:hideMark/>
          </w:tcPr>
          <w:p w:rsidR="002D706F" w:rsidRPr="002D706F" w:rsidRDefault="002D706F">
            <w:pPr>
              <w:rPr>
                <w:lang w:eastAsia="en-US"/>
              </w:rPr>
            </w:pPr>
            <w:r w:rsidRPr="002D706F">
              <w:rPr>
                <w:lang w:eastAsia="en-US"/>
              </w:rPr>
              <w:t>Italia</w:t>
            </w:r>
          </w:p>
        </w:tc>
        <w:tc>
          <w:tcPr>
            <w:tcW w:w="1620" w:type="dxa"/>
            <w:shd w:val="clear" w:color="auto" w:fill="B2FFD8" w:themeFill="accent6" w:themeFillTint="33"/>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650 </w:t>
            </w:r>
          </w:p>
        </w:tc>
        <w:tc>
          <w:tcPr>
            <w:tcW w:w="1620" w:type="dxa"/>
            <w:shd w:val="clear" w:color="auto" w:fill="B2FFD8" w:themeFill="accent6" w:themeFillTint="33"/>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30.723 </w:t>
            </w:r>
          </w:p>
        </w:tc>
        <w:tc>
          <w:tcPr>
            <w:tcW w:w="1620" w:type="dxa"/>
            <w:shd w:val="clear" w:color="auto" w:fill="B2FFD8" w:themeFill="accent6" w:themeFillTint="33"/>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299.684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Cipro</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55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615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10.956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Lettonia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61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319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9.374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Lituania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89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610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8.952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Lussemburgo</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144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217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25.816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Ungheria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143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3.112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39.456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Malta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28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110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4.427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Paesi Bassi</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102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1.854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94.000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Austria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679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4.247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74.110 </w:t>
            </w:r>
          </w:p>
        </w:tc>
      </w:tr>
      <w:tr w:rsidR="002D706F" w:rsidRPr="002D706F" w:rsidTr="009C2AA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shd w:val="clear" w:color="auto" w:fill="F2F2F2" w:themeFill="background2" w:themeFillShade="F2"/>
            <w:noWrap/>
            <w:hideMark/>
          </w:tcPr>
          <w:p w:rsidR="002D706F" w:rsidRPr="002D706F" w:rsidRDefault="002D706F">
            <w:pPr>
              <w:rPr>
                <w:lang w:eastAsia="en-US"/>
              </w:rPr>
            </w:pPr>
            <w:r w:rsidRPr="002D706F">
              <w:rPr>
                <w:lang w:eastAsia="en-US"/>
              </w:rPr>
              <w:t>Polonia</w:t>
            </w:r>
          </w:p>
        </w:tc>
        <w:tc>
          <w:tcPr>
            <w:tcW w:w="1620" w:type="dxa"/>
            <w:shd w:val="clear" w:color="auto" w:fill="F2F2F2" w:themeFill="background2" w:themeFillShade="F2"/>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669 </w:t>
            </w:r>
          </w:p>
        </w:tc>
        <w:tc>
          <w:tcPr>
            <w:tcW w:w="1620" w:type="dxa"/>
            <w:shd w:val="clear" w:color="auto" w:fill="F2F2F2" w:themeFill="background2" w:themeFillShade="F2"/>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14.117 </w:t>
            </w:r>
          </w:p>
        </w:tc>
        <w:tc>
          <w:tcPr>
            <w:tcW w:w="1620" w:type="dxa"/>
            <w:shd w:val="clear" w:color="auto" w:fill="F2F2F2" w:themeFill="background2" w:themeFillShade="F2"/>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175.972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Portogallo</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148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5.938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53.888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Romania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37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5.304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57.732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Slovenia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23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592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10.682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Slovacchia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27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1.277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18.656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Finlandia</w:t>
            </w:r>
          </w:p>
        </w:tc>
        <w:tc>
          <w:tcPr>
            <w:tcW w:w="1620" w:type="dxa"/>
          </w:tcPr>
          <w:p w:rsidR="002D706F" w:rsidRPr="00A5261E"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A5261E">
              <w:t xml:space="preserve"> 278 </w:t>
            </w:r>
          </w:p>
        </w:tc>
        <w:tc>
          <w:tcPr>
            <w:tcW w:w="1620" w:type="dxa"/>
          </w:tcPr>
          <w:p w:rsidR="002D706F" w:rsidRPr="00834201"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1.188 </w:t>
            </w:r>
          </w:p>
        </w:tc>
        <w:tc>
          <w:tcPr>
            <w:tcW w:w="1620" w:type="dxa"/>
          </w:tcPr>
          <w:p w:rsidR="002D706F" w:rsidRPr="008658E5"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22.019 </w:t>
            </w:r>
          </w:p>
        </w:tc>
      </w:tr>
      <w:tr w:rsidR="002D706F" w:rsidRPr="002D706F" w:rsidTr="000E505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Svezia</w:t>
            </w:r>
          </w:p>
        </w:tc>
        <w:tc>
          <w:tcPr>
            <w:tcW w:w="1620" w:type="dxa"/>
          </w:tcPr>
          <w:p w:rsidR="002D706F" w:rsidRPr="00A5261E"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A5261E">
              <w:t xml:space="preserve"> 153 </w:t>
            </w:r>
          </w:p>
        </w:tc>
        <w:tc>
          <w:tcPr>
            <w:tcW w:w="1620" w:type="dxa"/>
          </w:tcPr>
          <w:p w:rsidR="002D706F" w:rsidRPr="00834201"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34201">
              <w:t xml:space="preserve"> 2.027 </w:t>
            </w:r>
          </w:p>
        </w:tc>
        <w:tc>
          <w:tcPr>
            <w:tcW w:w="1620" w:type="dxa"/>
          </w:tcPr>
          <w:p w:rsidR="002D706F" w:rsidRPr="008658E5" w:rsidRDefault="002D706F" w:rsidP="002D706F">
            <w:pPr>
              <w:jc w:val="right"/>
              <w:cnfStyle w:val="000000100000" w:firstRow="0" w:lastRow="0" w:firstColumn="0" w:lastColumn="0" w:oddVBand="0" w:evenVBand="0" w:oddHBand="1" w:evenHBand="0" w:firstRowFirstColumn="0" w:firstRowLastColumn="0" w:lastRowFirstColumn="0" w:lastRowLastColumn="0"/>
            </w:pPr>
            <w:r w:rsidRPr="008658E5">
              <w:t xml:space="preserve"> 54.644 </w:t>
            </w:r>
          </w:p>
        </w:tc>
      </w:tr>
      <w:tr w:rsidR="002D706F" w:rsidRPr="002D706F" w:rsidTr="000E505C">
        <w:trPr>
          <w:trHeight w:val="254"/>
        </w:trPr>
        <w:tc>
          <w:tcPr>
            <w:cnfStyle w:val="001000000000" w:firstRow="0" w:lastRow="0" w:firstColumn="1" w:lastColumn="0" w:oddVBand="0" w:evenVBand="0" w:oddHBand="0" w:evenHBand="0" w:firstRowFirstColumn="0" w:firstRowLastColumn="0" w:lastRowFirstColumn="0" w:lastRowLastColumn="0"/>
            <w:tcW w:w="1620" w:type="dxa"/>
            <w:noWrap/>
            <w:hideMark/>
          </w:tcPr>
          <w:p w:rsidR="002D706F" w:rsidRPr="002D706F" w:rsidRDefault="002D706F">
            <w:pPr>
              <w:rPr>
                <w:lang w:eastAsia="en-US"/>
              </w:rPr>
            </w:pPr>
            <w:r w:rsidRPr="002D706F">
              <w:rPr>
                <w:lang w:eastAsia="en-US"/>
              </w:rPr>
              <w:t>Regno Unito</w:t>
            </w:r>
          </w:p>
        </w:tc>
        <w:tc>
          <w:tcPr>
            <w:tcW w:w="1620" w:type="dxa"/>
          </w:tcPr>
          <w:p w:rsidR="002D706F" w:rsidRDefault="002D706F" w:rsidP="002D706F">
            <w:pPr>
              <w:jc w:val="right"/>
              <w:cnfStyle w:val="000000000000" w:firstRow="0" w:lastRow="0" w:firstColumn="0" w:lastColumn="0" w:oddVBand="0" w:evenVBand="0" w:oddHBand="0" w:evenHBand="0" w:firstRowFirstColumn="0" w:firstRowLastColumn="0" w:lastRowFirstColumn="0" w:lastRowLastColumn="0"/>
            </w:pPr>
          </w:p>
        </w:tc>
        <w:tc>
          <w:tcPr>
            <w:tcW w:w="1620" w:type="dxa"/>
          </w:tcPr>
          <w:p w:rsidR="002D706F"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34201">
              <w:t xml:space="preserve"> . </w:t>
            </w:r>
          </w:p>
        </w:tc>
        <w:tc>
          <w:tcPr>
            <w:tcW w:w="1620" w:type="dxa"/>
          </w:tcPr>
          <w:p w:rsidR="002D706F" w:rsidRDefault="002D706F" w:rsidP="002D706F">
            <w:pPr>
              <w:jc w:val="right"/>
              <w:cnfStyle w:val="000000000000" w:firstRow="0" w:lastRow="0" w:firstColumn="0" w:lastColumn="0" w:oddVBand="0" w:evenVBand="0" w:oddHBand="0" w:evenHBand="0" w:firstRowFirstColumn="0" w:firstRowLastColumn="0" w:lastRowFirstColumn="0" w:lastRowLastColumn="0"/>
            </w:pPr>
            <w:r w:rsidRPr="008658E5">
              <w:t xml:space="preserve"> 402.561 </w:t>
            </w:r>
          </w:p>
        </w:tc>
      </w:tr>
    </w:tbl>
    <w:p w:rsidR="002D706F" w:rsidRDefault="009C2AA1" w:rsidP="00F0328B">
      <w:pPr>
        <w:jc w:val="both"/>
        <w:rPr>
          <w:lang w:eastAsia="en-US"/>
        </w:rPr>
      </w:pPr>
      <w:r>
        <w:rPr>
          <w:lang w:eastAsia="en-US"/>
        </w:rPr>
        <w:t>L’Italia presenta il quarto sistema bancario per numerosità, il primo è quello tedesco poi seguono due paesi meno popolosi del nostro, l’Austria e la Polonia. La Francia e la spagna hanno un numero di banche inferiori.</w:t>
      </w:r>
    </w:p>
    <w:p w:rsidR="0011042A" w:rsidRDefault="001E1B27" w:rsidP="00F0328B">
      <w:pPr>
        <w:jc w:val="both"/>
        <w:rPr>
          <w:lang w:eastAsia="en-US"/>
        </w:rPr>
      </w:pPr>
      <w:r>
        <w:rPr>
          <w:lang w:eastAsia="en-US"/>
        </w:rPr>
        <w:t xml:space="preserve">Il numero di banche in sé non rappresenta un dato completo, occorre valutare le dimensioni delle banche </w:t>
      </w:r>
      <w:r w:rsidR="0011042A">
        <w:rPr>
          <w:lang w:eastAsia="en-US"/>
        </w:rPr>
        <w:t>n</w:t>
      </w:r>
      <w:r>
        <w:rPr>
          <w:lang w:eastAsia="en-US"/>
        </w:rPr>
        <w:t>el sistema bancario naziona</w:t>
      </w:r>
      <w:r w:rsidR="0011042A">
        <w:rPr>
          <w:lang w:eastAsia="en-US"/>
        </w:rPr>
        <w:t>le, per capire la composizione di banche grandi, medie o piccole. Abbiamo due possibilità: i dati della Bce sulle dimensioni delle prime 5 istituzioni creditizie del paese (tabella 2) e la stima fatta attraverso i dati di Bureau Van Dijk su un numero molto grande di banche in tutto il mondo (grafico 1)</w:t>
      </w:r>
    </w:p>
    <w:p w:rsidR="0011042A" w:rsidRPr="002D706F" w:rsidRDefault="0011042A" w:rsidP="002D706F">
      <w:pPr>
        <w:rPr>
          <w:lang w:eastAsia="en-US"/>
        </w:rPr>
      </w:pPr>
      <w:r>
        <w:rPr>
          <w:lang w:eastAsia="en-US"/>
        </w:rPr>
        <w:lastRenderedPageBreak/>
        <w:t>.</w:t>
      </w:r>
    </w:p>
    <w:p w:rsidR="0011042A" w:rsidRDefault="0011042A" w:rsidP="0011042A">
      <w:pPr>
        <w:pStyle w:val="Didascalia"/>
        <w:keepNext/>
      </w:pPr>
      <w:r>
        <w:t xml:space="preserve">Tabella </w:t>
      </w:r>
      <w:fldSimple w:instr=" SEQ Tabella \* ARABIC ">
        <w:r w:rsidR="00F0328B">
          <w:rPr>
            <w:noProof/>
          </w:rPr>
          <w:t>2</w:t>
        </w:r>
      </w:fldSimple>
      <w:r>
        <w:t xml:space="preserve"> - Concentrazione del sistema bancario</w:t>
      </w:r>
    </w:p>
    <w:tbl>
      <w:tblPr>
        <w:tblStyle w:val="Elencochiaro-Colore4"/>
        <w:tblW w:w="4977" w:type="dxa"/>
        <w:tblLook w:val="04A0" w:firstRow="1" w:lastRow="0" w:firstColumn="1" w:lastColumn="0" w:noHBand="0" w:noVBand="1"/>
      </w:tblPr>
      <w:tblGrid>
        <w:gridCol w:w="2567"/>
        <w:gridCol w:w="2410"/>
      </w:tblGrid>
      <w:tr w:rsidR="0011042A" w:rsidRPr="0011042A" w:rsidTr="0011042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tcPr>
          <w:p w:rsidR="0011042A" w:rsidRPr="0011042A" w:rsidRDefault="0011042A" w:rsidP="0011042A">
            <w:pPr>
              <w:rPr>
                <w:rFonts w:ascii="Arial" w:eastAsia="Times New Roman" w:hAnsi="Arial" w:cs="Arial"/>
                <w:color w:val="FFFFFF" w:themeColor="background2"/>
                <w:sz w:val="20"/>
                <w:szCs w:val="20"/>
              </w:rPr>
            </w:pPr>
            <w:r w:rsidRPr="0011042A">
              <w:rPr>
                <w:rFonts w:ascii="Arial" w:eastAsia="Times New Roman" w:hAnsi="Arial" w:cs="Arial"/>
                <w:color w:val="FFFFFF" w:themeColor="background2"/>
                <w:sz w:val="20"/>
                <w:szCs w:val="20"/>
              </w:rPr>
              <w:t>Paese</w:t>
            </w:r>
          </w:p>
        </w:tc>
        <w:tc>
          <w:tcPr>
            <w:tcW w:w="2410" w:type="dxa"/>
            <w:noWrap/>
          </w:tcPr>
          <w:p w:rsidR="0011042A" w:rsidRPr="0011042A" w:rsidRDefault="0011042A" w:rsidP="0011042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11042A">
              <w:rPr>
                <w:rFonts w:ascii="Arial" w:eastAsia="Times New Roman" w:hAnsi="Arial" w:cs="Arial"/>
                <w:color w:val="FFFFFF" w:themeColor="background2"/>
                <w:sz w:val="20"/>
                <w:szCs w:val="20"/>
              </w:rPr>
              <w:t>Totale attivo delle prime cinque grandi istituzioni creditizie naizonal in % del sistema bancario totale</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Belgio</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65,8</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Bulgaria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55</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Repubblica ceca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61,3</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Danimarca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68,1</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shd w:val="clear" w:color="auto" w:fill="DDD9C3" w:themeFill="background1"/>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Germania</w:t>
            </w:r>
          </w:p>
        </w:tc>
        <w:tc>
          <w:tcPr>
            <w:tcW w:w="2410" w:type="dxa"/>
            <w:shd w:val="clear" w:color="auto" w:fill="DDD9C3" w:themeFill="background1"/>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32,4</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Estonia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89,9</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Irlanda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47,6</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Grecia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94,1</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shd w:val="clear" w:color="auto" w:fill="DDD9C3" w:themeFill="background1"/>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Spagna</w:t>
            </w:r>
          </w:p>
        </w:tc>
        <w:tc>
          <w:tcPr>
            <w:tcW w:w="2410" w:type="dxa"/>
            <w:shd w:val="clear" w:color="auto" w:fill="DDD9C3" w:themeFill="background1"/>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58,3</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shd w:val="clear" w:color="auto" w:fill="DDD9C3" w:themeFill="background1"/>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Francia</w:t>
            </w:r>
          </w:p>
        </w:tc>
        <w:tc>
          <w:tcPr>
            <w:tcW w:w="2410" w:type="dxa"/>
            <w:shd w:val="clear" w:color="auto" w:fill="DDD9C3" w:themeFill="background1"/>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47,6</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Croazia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72,3</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shd w:val="clear" w:color="auto" w:fill="B2FFD8" w:themeFill="accent6" w:themeFillTint="33"/>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Italia</w:t>
            </w:r>
          </w:p>
        </w:tc>
        <w:tc>
          <w:tcPr>
            <w:tcW w:w="2410" w:type="dxa"/>
            <w:shd w:val="clear" w:color="auto" w:fill="B2FFD8" w:themeFill="accent6" w:themeFillTint="33"/>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40,7</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Cipro</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63,4</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Lettonia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63,6</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Lituania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85,7</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Lussemburgo</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32</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Ungheria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52,5</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Malta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81,5</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Paesi Bassi</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85</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Austria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36,8</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shd w:val="clear" w:color="auto" w:fill="DDD9C3" w:themeFill="background1"/>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Polonia</w:t>
            </w:r>
          </w:p>
        </w:tc>
        <w:tc>
          <w:tcPr>
            <w:tcW w:w="2410" w:type="dxa"/>
            <w:shd w:val="clear" w:color="auto" w:fill="DDD9C3" w:themeFill="background1"/>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48,3</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Portogallo</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69,2</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Romania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54,2</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Slovenia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55,6</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Slovacchia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70,7</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Finlandia</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79,8</w:t>
            </w:r>
          </w:p>
        </w:tc>
      </w:tr>
      <w:tr w:rsidR="0011042A" w:rsidRPr="0011042A" w:rsidTr="0011042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Svezia</w:t>
            </w:r>
          </w:p>
        </w:tc>
        <w:tc>
          <w:tcPr>
            <w:tcW w:w="2410" w:type="dxa"/>
            <w:noWrap/>
            <w:hideMark/>
          </w:tcPr>
          <w:p w:rsidR="0011042A" w:rsidRPr="0011042A" w:rsidRDefault="0011042A" w:rsidP="0011042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58,5</w:t>
            </w:r>
          </w:p>
        </w:tc>
      </w:tr>
      <w:tr w:rsidR="0011042A" w:rsidRPr="0011042A" w:rsidTr="0011042A">
        <w:trPr>
          <w:trHeight w:val="254"/>
        </w:trPr>
        <w:tc>
          <w:tcPr>
            <w:cnfStyle w:val="001000000000" w:firstRow="0" w:lastRow="0" w:firstColumn="1" w:lastColumn="0" w:oddVBand="0" w:evenVBand="0" w:oddHBand="0" w:evenHBand="0" w:firstRowFirstColumn="0" w:firstRowLastColumn="0" w:lastRowFirstColumn="0" w:lastRowLastColumn="0"/>
            <w:tcW w:w="2567" w:type="dxa"/>
            <w:noWrap/>
            <w:hideMark/>
          </w:tcPr>
          <w:p w:rsidR="0011042A" w:rsidRPr="0011042A" w:rsidRDefault="0011042A" w:rsidP="0011042A">
            <w:pPr>
              <w:rPr>
                <w:rFonts w:ascii="Arial" w:eastAsia="Times New Roman" w:hAnsi="Arial" w:cs="Arial"/>
                <w:sz w:val="20"/>
                <w:szCs w:val="20"/>
              </w:rPr>
            </w:pPr>
            <w:r w:rsidRPr="0011042A">
              <w:rPr>
                <w:rFonts w:ascii="Arial" w:eastAsia="Times New Roman" w:hAnsi="Arial" w:cs="Arial"/>
                <w:sz w:val="20"/>
                <w:szCs w:val="20"/>
              </w:rPr>
              <w:t>Regno Unito</w:t>
            </w:r>
          </w:p>
        </w:tc>
        <w:tc>
          <w:tcPr>
            <w:tcW w:w="2410" w:type="dxa"/>
            <w:noWrap/>
            <w:hideMark/>
          </w:tcPr>
          <w:p w:rsidR="0011042A" w:rsidRPr="0011042A" w:rsidRDefault="0011042A" w:rsidP="0011042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1042A">
              <w:rPr>
                <w:rFonts w:ascii="Arial" w:eastAsia="Times New Roman" w:hAnsi="Arial" w:cs="Arial"/>
                <w:sz w:val="20"/>
                <w:szCs w:val="20"/>
              </w:rPr>
              <w:t>38,9</w:t>
            </w:r>
          </w:p>
        </w:tc>
      </w:tr>
    </w:tbl>
    <w:p w:rsidR="009C2AA1" w:rsidRDefault="009C2AA1" w:rsidP="002D706F">
      <w:pPr>
        <w:rPr>
          <w:lang w:eastAsia="en-US"/>
        </w:rPr>
      </w:pPr>
    </w:p>
    <w:p w:rsidR="0011042A" w:rsidRDefault="0011042A" w:rsidP="0011042A">
      <w:pPr>
        <w:pStyle w:val="Didascalia"/>
        <w:keepNext/>
      </w:pPr>
      <w:r>
        <w:lastRenderedPageBreak/>
        <w:t xml:space="preserve">Tabella </w:t>
      </w:r>
      <w:fldSimple w:instr=" SEQ Tabella \* ARABIC ">
        <w:r w:rsidR="00F0328B">
          <w:rPr>
            <w:noProof/>
          </w:rPr>
          <w:t>3</w:t>
        </w:r>
      </w:fldSimple>
      <w:r>
        <w:t xml:space="preserve"> - Composizione percentuale delle banche per dimensione (in milioni di €, le banche con dimensione oltre i 2,5 miliardi di € sono la sezione di colonna più chiara in alto). Stima basata su dati tratti da Bankscope.</w:t>
      </w:r>
    </w:p>
    <w:p w:rsidR="0011042A" w:rsidRDefault="0011042A" w:rsidP="002D706F">
      <w:pPr>
        <w:rPr>
          <w:lang w:eastAsia="en-US"/>
        </w:rPr>
      </w:pPr>
      <w:r>
        <w:rPr>
          <w:noProof/>
        </w:rPr>
        <w:drawing>
          <wp:inline distT="0" distB="0" distL="0" distR="0" wp14:anchorId="7CC57ED1">
            <wp:extent cx="5884333" cy="3848454"/>
            <wp:effectExtent l="0" t="0" r="254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396" cy="3847841"/>
                    </a:xfrm>
                    <a:prstGeom prst="rect">
                      <a:avLst/>
                    </a:prstGeom>
                    <a:noFill/>
                  </pic:spPr>
                </pic:pic>
              </a:graphicData>
            </a:graphic>
          </wp:inline>
        </w:drawing>
      </w:r>
    </w:p>
    <w:p w:rsidR="00F3578B" w:rsidRPr="00A11158" w:rsidRDefault="00791711" w:rsidP="00CF2012">
      <w:pPr>
        <w:pStyle w:val="Titolo4"/>
        <w:rPr>
          <w:lang w:eastAsia="en-US"/>
        </w:rPr>
      </w:pPr>
      <w:bookmarkStart w:id="2" w:name="_Toc445238039"/>
      <w:r w:rsidRPr="00A11158">
        <w:rPr>
          <w:lang w:eastAsia="en-US"/>
        </w:rPr>
        <w:t>Domanda</w:t>
      </w:r>
      <w:r w:rsidR="00CF2012">
        <w:rPr>
          <w:lang w:eastAsia="en-US"/>
        </w:rPr>
        <w:t>: Nel sistema bancario italiano ci sono</w:t>
      </w:r>
      <w:r w:rsidRPr="00A11158">
        <w:rPr>
          <w:lang w:eastAsia="en-US"/>
        </w:rPr>
        <w:t xml:space="preserve"> troppe banche?</w:t>
      </w:r>
      <w:bookmarkEnd w:id="2"/>
      <w:r w:rsidRPr="00A11158">
        <w:rPr>
          <w:lang w:eastAsia="en-US"/>
        </w:rPr>
        <w:t xml:space="preserve"> </w:t>
      </w:r>
    </w:p>
    <w:p w:rsidR="0011042A" w:rsidRDefault="00791711" w:rsidP="00F0328B">
      <w:pPr>
        <w:jc w:val="both"/>
        <w:rPr>
          <w:lang w:eastAsia="en-US"/>
        </w:rPr>
      </w:pPr>
      <w:r>
        <w:rPr>
          <w:lang w:eastAsia="en-US"/>
        </w:rPr>
        <w:t>Dal punto di vista del valore assoluto siamo una via di mezzo tra Germania e Francia ed al di sopra della Spagna. Le dimensioni delle nostre aziende sono per un buon numero piccole, che deriva dalla presenza di un buon sistema di banche cooperative (BCC). Ma le banche di credito cooperativo saranno in prospettiva molto più integrate, quindi in realtà il sistema bancario italiano non è così frammentato. Non è neppure un sistema molto concentrato perché i primi 5 grandi gruppi hanno una quota di mercato vicino al 40%, al di sotto della Francia di 7 punti percentuali, ed al di sopra della Germania.</w:t>
      </w:r>
      <w:r w:rsidR="008039FA">
        <w:rPr>
          <w:lang w:eastAsia="en-US"/>
        </w:rPr>
        <w:t xml:space="preserve"> </w:t>
      </w:r>
      <w:r>
        <w:rPr>
          <w:lang w:eastAsia="en-US"/>
        </w:rPr>
        <w:t xml:space="preserve">Polonia e Spagna hanno un sistema più concentrato (Anche l’indicatore di </w:t>
      </w:r>
      <w:r w:rsidRPr="00791711">
        <w:rPr>
          <w:lang w:eastAsia="en-US"/>
        </w:rPr>
        <w:t>Herfindahl</w:t>
      </w:r>
      <w:r>
        <w:rPr>
          <w:lang w:eastAsia="en-US"/>
        </w:rPr>
        <w:t xml:space="preserve"> sulla concentraz</w:t>
      </w:r>
      <w:r w:rsidR="00F3578B">
        <w:rPr>
          <w:lang w:eastAsia="en-US"/>
        </w:rPr>
        <w:t xml:space="preserve">ione dei sistemi bancari </w:t>
      </w:r>
      <w:r>
        <w:rPr>
          <w:lang w:eastAsia="en-US"/>
        </w:rPr>
        <w:t>conferma</w:t>
      </w:r>
      <w:r w:rsidR="00F3578B">
        <w:rPr>
          <w:lang w:eastAsia="en-US"/>
        </w:rPr>
        <w:t xml:space="preserve"> il nostro posizionamento sul sistema tedesco e francese</w:t>
      </w:r>
      <w:r>
        <w:rPr>
          <w:lang w:eastAsia="en-US"/>
        </w:rPr>
        <w:t xml:space="preserve">). </w:t>
      </w:r>
    </w:p>
    <w:p w:rsidR="00A11158" w:rsidRDefault="00F3578B" w:rsidP="00F0328B">
      <w:pPr>
        <w:jc w:val="both"/>
        <w:rPr>
          <w:lang w:eastAsia="en-US"/>
        </w:rPr>
      </w:pPr>
      <w:r>
        <w:rPr>
          <w:lang w:eastAsia="en-US"/>
        </w:rPr>
        <w:t>Se osserviamo i numeri sotto il profilo delle imprese</w:t>
      </w:r>
      <w:r w:rsidR="00A11158">
        <w:rPr>
          <w:lang w:eastAsia="en-US"/>
        </w:rPr>
        <w:t xml:space="preserve"> non finanziarie</w:t>
      </w:r>
      <w:r>
        <w:rPr>
          <w:lang w:eastAsia="en-US"/>
        </w:rPr>
        <w:t>, che è un elemento di correlazione co</w:t>
      </w:r>
      <w:r w:rsidR="00A11158">
        <w:rPr>
          <w:lang w:eastAsia="en-US"/>
        </w:rPr>
        <w:t>n le aziende</w:t>
      </w:r>
      <w:r>
        <w:rPr>
          <w:lang w:eastAsia="en-US"/>
        </w:rPr>
        <w:t xml:space="preserve"> bancarie in quanto controparti economiche, </w:t>
      </w:r>
      <w:r w:rsidR="00A11158">
        <w:rPr>
          <w:lang w:eastAsia="en-US"/>
        </w:rPr>
        <w:t>notiamo che l’Italia, come prima, ha meno banche rispetto alla Germania (17 contro 80) e poco più banche rispetto alla Francia (17 contro 15); la Spagna ha molte meno banche (8) e la Polonia molte di più (44).</w:t>
      </w:r>
    </w:p>
    <w:p w:rsidR="00A11158" w:rsidRDefault="00A11158" w:rsidP="00A11158">
      <w:pPr>
        <w:pStyle w:val="Didascalia"/>
        <w:keepNext/>
      </w:pPr>
      <w:r>
        <w:t xml:space="preserve">Tabella </w:t>
      </w:r>
      <w:fldSimple w:instr=" SEQ Tabella \* ARABIC ">
        <w:r w:rsidR="00F0328B">
          <w:rPr>
            <w:noProof/>
          </w:rPr>
          <w:t>4</w:t>
        </w:r>
      </w:fldSimple>
      <w:r>
        <w:t xml:space="preserve"> - Per ogni paese sono indicati il numero delle istituzioni creditizie (fonte Bce), il numero delle imprese (Fonte Eurostat) ed il rapporto tra i.c. ed imprese.</w:t>
      </w:r>
    </w:p>
    <w:tbl>
      <w:tblPr>
        <w:tblStyle w:val="Elencochiaro-Colore4"/>
        <w:tblW w:w="8095" w:type="dxa"/>
        <w:tblLook w:val="04A0" w:firstRow="1" w:lastRow="0" w:firstColumn="1" w:lastColumn="0" w:noHBand="0" w:noVBand="1"/>
      </w:tblPr>
      <w:tblGrid>
        <w:gridCol w:w="2283"/>
        <w:gridCol w:w="1560"/>
        <w:gridCol w:w="1984"/>
        <w:gridCol w:w="2268"/>
      </w:tblGrid>
      <w:tr w:rsidR="00A11158" w:rsidRPr="00A11158" w:rsidTr="00A11158">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tcPr>
          <w:p w:rsidR="00A11158" w:rsidRPr="00A11158" w:rsidRDefault="00A11158" w:rsidP="00A11158">
            <w:pPr>
              <w:rPr>
                <w:rFonts w:ascii="Arial" w:eastAsia="Times New Roman" w:hAnsi="Arial" w:cs="Arial"/>
                <w:sz w:val="20"/>
                <w:szCs w:val="20"/>
              </w:rPr>
            </w:pPr>
            <w:r>
              <w:rPr>
                <w:rFonts w:ascii="Arial" w:eastAsia="Times New Roman" w:hAnsi="Arial" w:cs="Arial"/>
                <w:sz w:val="20"/>
                <w:szCs w:val="20"/>
              </w:rPr>
              <w:t>PAESE</w:t>
            </w:r>
          </w:p>
        </w:tc>
        <w:tc>
          <w:tcPr>
            <w:tcW w:w="1560" w:type="dxa"/>
            <w:noWrap/>
          </w:tcPr>
          <w:p w:rsidR="00A11158" w:rsidRPr="00A11158" w:rsidRDefault="00A11158" w:rsidP="00A1115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ISTITUZIONI CREDITIZIE</w:t>
            </w:r>
          </w:p>
        </w:tc>
        <w:tc>
          <w:tcPr>
            <w:tcW w:w="1984" w:type="dxa"/>
            <w:noWrap/>
          </w:tcPr>
          <w:p w:rsidR="00A11158" w:rsidRPr="00A11158" w:rsidRDefault="00A11158" w:rsidP="00A1115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IMPRESE</w:t>
            </w:r>
          </w:p>
        </w:tc>
        <w:tc>
          <w:tcPr>
            <w:tcW w:w="2268" w:type="dxa"/>
          </w:tcPr>
          <w:p w:rsidR="00A11158" w:rsidRDefault="00A1115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BANCHE OGNI 100.000 IMPRESE</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Belgio</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99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565.802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17,50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Bulgaria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28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314.192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8,91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Repubblica ceca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57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988.746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5,76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Danimarca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113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shd w:val="clear" w:color="auto" w:fill="DDD9C3" w:themeFill="background1"/>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Germania</w:t>
            </w:r>
          </w:p>
        </w:tc>
        <w:tc>
          <w:tcPr>
            <w:tcW w:w="1560"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1.768 </w:t>
            </w:r>
          </w:p>
        </w:tc>
        <w:tc>
          <w:tcPr>
            <w:tcW w:w="1984"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2.189.737 </w:t>
            </w:r>
          </w:p>
        </w:tc>
        <w:tc>
          <w:tcPr>
            <w:tcW w:w="2268" w:type="dxa"/>
            <w:shd w:val="clear" w:color="auto" w:fill="DDD9C3" w:themeFill="background1"/>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80,74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Estonia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37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62.610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59,10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Irlanda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412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lastRenderedPageBreak/>
              <w:t>Grecia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shd w:val="clear" w:color="auto" w:fill="DDD9C3" w:themeFill="background1"/>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Spagna</w:t>
            </w:r>
          </w:p>
        </w:tc>
        <w:tc>
          <w:tcPr>
            <w:tcW w:w="1560"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218 </w:t>
            </w:r>
          </w:p>
        </w:tc>
        <w:tc>
          <w:tcPr>
            <w:tcW w:w="1984"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2.354.948 </w:t>
            </w:r>
          </w:p>
        </w:tc>
        <w:tc>
          <w:tcPr>
            <w:tcW w:w="2268" w:type="dxa"/>
            <w:shd w:val="clear" w:color="auto" w:fill="DDD9C3" w:themeFill="background1"/>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9,26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shd w:val="clear" w:color="auto" w:fill="DDD9C3" w:themeFill="background1"/>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Francia</w:t>
            </w:r>
          </w:p>
        </w:tc>
        <w:tc>
          <w:tcPr>
            <w:tcW w:w="1560" w:type="dxa"/>
            <w:shd w:val="clear" w:color="auto" w:fill="DDD9C3" w:themeFill="background1"/>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464 </w:t>
            </w:r>
          </w:p>
        </w:tc>
        <w:tc>
          <w:tcPr>
            <w:tcW w:w="1984" w:type="dxa"/>
            <w:shd w:val="clear" w:color="auto" w:fill="DDD9C3" w:themeFill="background1"/>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3.016.705 </w:t>
            </w:r>
          </w:p>
        </w:tc>
        <w:tc>
          <w:tcPr>
            <w:tcW w:w="2268" w:type="dxa"/>
            <w:shd w:val="clear" w:color="auto" w:fill="DDD9C3" w:themeFill="background1"/>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15,38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Croazia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33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146.627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22,51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shd w:val="clear" w:color="auto" w:fill="B2FFD8" w:themeFill="accent6" w:themeFillTint="33"/>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Italia</w:t>
            </w:r>
          </w:p>
        </w:tc>
        <w:tc>
          <w:tcPr>
            <w:tcW w:w="1560" w:type="dxa"/>
            <w:shd w:val="clear" w:color="auto" w:fill="B2FFD8" w:themeFill="accent6" w:themeFillTint="33"/>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650 </w:t>
            </w:r>
          </w:p>
        </w:tc>
        <w:tc>
          <w:tcPr>
            <w:tcW w:w="1984" w:type="dxa"/>
            <w:shd w:val="clear" w:color="auto" w:fill="B2FFD8" w:themeFill="accent6" w:themeFillTint="33"/>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3.770.844 </w:t>
            </w:r>
          </w:p>
        </w:tc>
        <w:tc>
          <w:tcPr>
            <w:tcW w:w="2268" w:type="dxa"/>
            <w:shd w:val="clear" w:color="auto" w:fill="B2FFD8" w:themeFill="accent6" w:themeFillTint="33"/>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17,24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Cipro</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55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47.015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116,98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Lettonia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61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97.122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62,81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Lituania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89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153.252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58,07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Lussemburgo</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144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30.799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467,55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Ungheria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143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499.842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28,61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Malta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28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25.333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110,53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Paesi Bassi</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102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1.029.153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9,91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Austria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679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318.262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213,35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shd w:val="clear" w:color="auto" w:fill="DDD9C3" w:themeFill="background1"/>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Polonia</w:t>
            </w:r>
          </w:p>
        </w:tc>
        <w:tc>
          <w:tcPr>
            <w:tcW w:w="1560"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669 </w:t>
            </w:r>
          </w:p>
        </w:tc>
        <w:tc>
          <w:tcPr>
            <w:tcW w:w="1984" w:type="dxa"/>
            <w:shd w:val="clear" w:color="auto" w:fill="DDD9C3" w:themeFill="background1"/>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1.493.431 </w:t>
            </w:r>
          </w:p>
        </w:tc>
        <w:tc>
          <w:tcPr>
            <w:tcW w:w="2268" w:type="dxa"/>
            <w:shd w:val="clear" w:color="auto" w:fill="DDD9C3" w:themeFill="background1"/>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44,80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Portogallo</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148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776.429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19,06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Romania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37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436.153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8,48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Slovenia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23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126.762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18,14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Slovacchia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27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393.203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6,87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Finlandia</w:t>
            </w:r>
          </w:p>
        </w:tc>
        <w:tc>
          <w:tcPr>
            <w:tcW w:w="1560"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278 </w:t>
            </w: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A11158" w:rsidRPr="00A11158" w:rsidTr="00A111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Svezia</w:t>
            </w:r>
          </w:p>
        </w:tc>
        <w:tc>
          <w:tcPr>
            <w:tcW w:w="1560"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153 </w:t>
            </w:r>
          </w:p>
        </w:tc>
        <w:tc>
          <w:tcPr>
            <w:tcW w:w="1984" w:type="dxa"/>
            <w:noWrap/>
            <w:hideMark/>
          </w:tcPr>
          <w:p w:rsidR="00A11158" w:rsidRPr="00A11158" w:rsidRDefault="00A11158" w:rsidP="00A1115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 </w:t>
            </w:r>
          </w:p>
        </w:tc>
        <w:tc>
          <w:tcPr>
            <w:tcW w:w="2268" w:type="dxa"/>
          </w:tcPr>
          <w:p w:rsidR="00A11158" w:rsidRDefault="00A111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A11158" w:rsidRPr="00A11158" w:rsidTr="00A11158">
        <w:trPr>
          <w:trHeight w:val="254"/>
        </w:trPr>
        <w:tc>
          <w:tcPr>
            <w:cnfStyle w:val="001000000000" w:firstRow="0" w:lastRow="0" w:firstColumn="1" w:lastColumn="0" w:oddVBand="0" w:evenVBand="0" w:oddHBand="0" w:evenHBand="0" w:firstRowFirstColumn="0" w:firstRowLastColumn="0" w:lastRowFirstColumn="0" w:lastRowLastColumn="0"/>
            <w:tcW w:w="2283" w:type="dxa"/>
            <w:noWrap/>
            <w:hideMark/>
          </w:tcPr>
          <w:p w:rsidR="00A11158" w:rsidRPr="00A11158" w:rsidRDefault="00A11158" w:rsidP="00A11158">
            <w:pPr>
              <w:rPr>
                <w:rFonts w:ascii="Arial" w:eastAsia="Times New Roman" w:hAnsi="Arial" w:cs="Arial"/>
                <w:sz w:val="20"/>
                <w:szCs w:val="20"/>
              </w:rPr>
            </w:pPr>
            <w:r w:rsidRPr="00A11158">
              <w:rPr>
                <w:rFonts w:ascii="Arial" w:eastAsia="Times New Roman" w:hAnsi="Arial" w:cs="Arial"/>
                <w:sz w:val="20"/>
                <w:szCs w:val="20"/>
              </w:rPr>
              <w:t>Regno Unito</w:t>
            </w:r>
          </w:p>
        </w:tc>
        <w:tc>
          <w:tcPr>
            <w:tcW w:w="1560" w:type="dxa"/>
            <w:noWrap/>
            <w:hideMark/>
          </w:tcPr>
          <w:p w:rsidR="00A11158" w:rsidRPr="00A11158" w:rsidRDefault="00A11158" w:rsidP="00A1115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84" w:type="dxa"/>
            <w:noWrap/>
            <w:hideMark/>
          </w:tcPr>
          <w:p w:rsidR="00A11158" w:rsidRPr="00A11158" w:rsidRDefault="00A11158" w:rsidP="00A1115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11158">
              <w:rPr>
                <w:rFonts w:ascii="Arial" w:eastAsia="Times New Roman" w:hAnsi="Arial" w:cs="Arial"/>
                <w:sz w:val="20"/>
                <w:szCs w:val="20"/>
              </w:rPr>
              <w:t xml:space="preserve">     1.781.894 </w:t>
            </w:r>
          </w:p>
        </w:tc>
        <w:tc>
          <w:tcPr>
            <w:tcW w:w="2268" w:type="dxa"/>
          </w:tcPr>
          <w:p w:rsidR="00A11158" w:rsidRDefault="00A111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bl>
    <w:p w:rsidR="00A11158" w:rsidRDefault="00A11158" w:rsidP="002D706F">
      <w:pPr>
        <w:rPr>
          <w:lang w:eastAsia="en-US"/>
        </w:rPr>
      </w:pPr>
    </w:p>
    <w:p w:rsidR="000E505C" w:rsidRDefault="000E505C" w:rsidP="00F0328B">
      <w:pPr>
        <w:jc w:val="both"/>
        <w:rPr>
          <w:lang w:eastAsia="en-US"/>
        </w:rPr>
      </w:pPr>
      <w:r>
        <w:rPr>
          <w:lang w:eastAsia="en-US"/>
        </w:rPr>
        <w:t>Considerando che le imprese italiane sono tendenzialmente piccole, il sistema bancario italiano pare coerente con il profilo produttivo.</w:t>
      </w:r>
    </w:p>
    <w:p w:rsidR="000E505C" w:rsidRDefault="000E505C" w:rsidP="00F0328B">
      <w:pPr>
        <w:jc w:val="both"/>
        <w:rPr>
          <w:lang w:eastAsia="en-US"/>
        </w:rPr>
      </w:pPr>
      <w:r>
        <w:rPr>
          <w:lang w:eastAsia="en-US"/>
        </w:rPr>
        <w:t xml:space="preserve">Rispetto invece alla popolazione, il sistema bancario italiano </w:t>
      </w:r>
      <w:r w:rsidR="0081072F">
        <w:rPr>
          <w:lang w:eastAsia="en-US"/>
        </w:rPr>
        <w:t>ha 10 banche ogni milione d’abitanti, più della Francia e meno della Germania, che ha il doppio di banche. La Polonia ha più banche, la Spagna meno.</w:t>
      </w:r>
    </w:p>
    <w:tbl>
      <w:tblPr>
        <w:tblStyle w:val="Elencochiaro-Colore4"/>
        <w:tblW w:w="6536" w:type="dxa"/>
        <w:tblLook w:val="04A0" w:firstRow="1" w:lastRow="0" w:firstColumn="1" w:lastColumn="0" w:noHBand="0" w:noVBand="1"/>
      </w:tblPr>
      <w:tblGrid>
        <w:gridCol w:w="1951"/>
        <w:gridCol w:w="1383"/>
        <w:gridCol w:w="1720"/>
        <w:gridCol w:w="1482"/>
      </w:tblGrid>
      <w:tr w:rsidR="0081072F" w:rsidRPr="0081072F" w:rsidTr="0081072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51" w:type="dxa"/>
            <w:noWrap/>
            <w:hideMark/>
          </w:tcPr>
          <w:p w:rsidR="000E505C" w:rsidRPr="0081072F" w:rsidRDefault="000E505C" w:rsidP="0081072F">
            <w:pPr>
              <w:rPr>
                <w:rFonts w:ascii="Arial" w:eastAsia="Times New Roman" w:hAnsi="Arial" w:cs="Arial"/>
                <w:b w:val="0"/>
                <w:bCs w:val="0"/>
                <w:color w:val="FFFFFF" w:themeColor="background2"/>
                <w:sz w:val="20"/>
                <w:szCs w:val="20"/>
              </w:rPr>
            </w:pPr>
          </w:p>
        </w:tc>
        <w:tc>
          <w:tcPr>
            <w:tcW w:w="1052" w:type="dxa"/>
            <w:noWrap/>
            <w:hideMark/>
          </w:tcPr>
          <w:p w:rsidR="000E505C" w:rsidRPr="0081072F" w:rsidRDefault="0081072F" w:rsidP="0081072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2"/>
                <w:sz w:val="20"/>
                <w:szCs w:val="20"/>
              </w:rPr>
            </w:pPr>
            <w:r w:rsidRPr="0081072F">
              <w:rPr>
                <w:rFonts w:ascii="Arial" w:eastAsia="Times New Roman" w:hAnsi="Arial" w:cs="Arial"/>
                <w:b w:val="0"/>
                <w:bCs w:val="0"/>
                <w:color w:val="FFFFFF" w:themeColor="background2"/>
                <w:sz w:val="20"/>
                <w:szCs w:val="20"/>
              </w:rPr>
              <w:t>ISTITUZIONI CREDITIZIE</w:t>
            </w:r>
          </w:p>
        </w:tc>
        <w:tc>
          <w:tcPr>
            <w:tcW w:w="1925" w:type="dxa"/>
          </w:tcPr>
          <w:p w:rsidR="000E505C" w:rsidRPr="0081072F" w:rsidRDefault="0081072F" w:rsidP="0081072F">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2"/>
                <w:sz w:val="20"/>
                <w:szCs w:val="20"/>
              </w:rPr>
            </w:pPr>
            <w:r w:rsidRPr="0081072F">
              <w:rPr>
                <w:rFonts w:ascii="Arial" w:hAnsi="Arial" w:cs="Arial"/>
                <w:b w:val="0"/>
                <w:bCs w:val="0"/>
                <w:color w:val="FFFFFF" w:themeColor="background2"/>
                <w:sz w:val="20"/>
                <w:szCs w:val="20"/>
              </w:rPr>
              <w:t>POPOLAZIONE</w:t>
            </w:r>
          </w:p>
        </w:tc>
        <w:tc>
          <w:tcPr>
            <w:tcW w:w="1608" w:type="dxa"/>
          </w:tcPr>
          <w:p w:rsidR="000E505C" w:rsidRPr="0081072F" w:rsidRDefault="0081072F" w:rsidP="0081072F">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2"/>
                <w:sz w:val="20"/>
                <w:szCs w:val="20"/>
              </w:rPr>
            </w:pPr>
            <w:r w:rsidRPr="0081072F">
              <w:rPr>
                <w:rFonts w:ascii="Arial" w:hAnsi="Arial" w:cs="Arial"/>
                <w:b w:val="0"/>
                <w:bCs w:val="0"/>
                <w:color w:val="FFFFFF" w:themeColor="background2"/>
                <w:sz w:val="20"/>
                <w:szCs w:val="20"/>
              </w:rPr>
              <w:t>ISITITUZIONI OGNI MILIONE D’ABITANTI</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Belgio</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99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11.258.434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8,79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Bulgaria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28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7.202.198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3,89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Repubblica ceca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57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10.538.275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5,41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Danimarca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113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5.659.715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19,97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shd w:val="clear" w:color="auto" w:fill="DDD9C3" w:themeFill="background1"/>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Germania</w:t>
            </w:r>
          </w:p>
        </w:tc>
        <w:tc>
          <w:tcPr>
            <w:tcW w:w="1052" w:type="dxa"/>
            <w:shd w:val="clear" w:color="auto" w:fill="DDD9C3" w:themeFill="background1"/>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1.768 </w:t>
            </w:r>
          </w:p>
        </w:tc>
        <w:tc>
          <w:tcPr>
            <w:tcW w:w="1925"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81.197.537 </w:t>
            </w:r>
          </w:p>
        </w:tc>
        <w:tc>
          <w:tcPr>
            <w:tcW w:w="1608"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21,77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Estonia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37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1.313.271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28,17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Irlanda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412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4.628.949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89,01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Grecia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10.858.018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shd w:val="clear" w:color="auto" w:fill="DDD9C3" w:themeFill="background1"/>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Spagna</w:t>
            </w:r>
          </w:p>
        </w:tc>
        <w:tc>
          <w:tcPr>
            <w:tcW w:w="1052" w:type="dxa"/>
            <w:shd w:val="clear" w:color="auto" w:fill="DDD9C3" w:themeFill="background1"/>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218 </w:t>
            </w:r>
          </w:p>
        </w:tc>
        <w:tc>
          <w:tcPr>
            <w:tcW w:w="1925"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46.449.565 </w:t>
            </w:r>
          </w:p>
        </w:tc>
        <w:tc>
          <w:tcPr>
            <w:tcW w:w="1608"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4,69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shd w:val="clear" w:color="auto" w:fill="DDD9C3" w:themeFill="background1"/>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Francia</w:t>
            </w:r>
          </w:p>
        </w:tc>
        <w:tc>
          <w:tcPr>
            <w:tcW w:w="1052" w:type="dxa"/>
            <w:shd w:val="clear" w:color="auto" w:fill="DDD9C3" w:themeFill="background1"/>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464 </w:t>
            </w:r>
          </w:p>
        </w:tc>
        <w:tc>
          <w:tcPr>
            <w:tcW w:w="1925" w:type="dxa"/>
            <w:shd w:val="clear" w:color="auto" w:fill="DDD9C3" w:themeFill="background1"/>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66.415.161 </w:t>
            </w:r>
          </w:p>
        </w:tc>
        <w:tc>
          <w:tcPr>
            <w:tcW w:w="1608" w:type="dxa"/>
            <w:shd w:val="clear" w:color="auto" w:fill="DDD9C3" w:themeFill="background1"/>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6,99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Croazia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33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4.225.316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7,81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shd w:val="clear" w:color="auto" w:fill="B2FFD8" w:themeFill="accent6" w:themeFillTint="33"/>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Italia</w:t>
            </w:r>
          </w:p>
        </w:tc>
        <w:tc>
          <w:tcPr>
            <w:tcW w:w="1052" w:type="dxa"/>
            <w:shd w:val="clear" w:color="auto" w:fill="B2FFD8" w:themeFill="accent6" w:themeFillTint="33"/>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650 </w:t>
            </w:r>
          </w:p>
        </w:tc>
        <w:tc>
          <w:tcPr>
            <w:tcW w:w="1925" w:type="dxa"/>
            <w:shd w:val="clear" w:color="auto" w:fill="B2FFD8" w:themeFill="accent6" w:themeFillTint="33"/>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60.795.612 </w:t>
            </w:r>
          </w:p>
        </w:tc>
        <w:tc>
          <w:tcPr>
            <w:tcW w:w="1608" w:type="dxa"/>
            <w:shd w:val="clear" w:color="auto" w:fill="B2FFD8" w:themeFill="accent6" w:themeFillTint="33"/>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10,69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Cipro</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55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847.008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64,93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Lettonia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61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1.986.096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30,71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Lituania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89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2.921.262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30,47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Lussemburgo</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144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562.958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255,79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Ungheria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143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9.855.571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14,51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Malta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28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429.344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65,22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Paesi Bassi</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102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16.900.726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6,04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Austria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679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8.576.261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79,17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shd w:val="clear" w:color="auto" w:fill="DDD9C3" w:themeFill="background1"/>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lastRenderedPageBreak/>
              <w:t>Polonia</w:t>
            </w:r>
          </w:p>
        </w:tc>
        <w:tc>
          <w:tcPr>
            <w:tcW w:w="1052" w:type="dxa"/>
            <w:shd w:val="clear" w:color="auto" w:fill="DDD9C3" w:themeFill="background1"/>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669 </w:t>
            </w:r>
          </w:p>
        </w:tc>
        <w:tc>
          <w:tcPr>
            <w:tcW w:w="1925"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38.005.614 </w:t>
            </w:r>
          </w:p>
        </w:tc>
        <w:tc>
          <w:tcPr>
            <w:tcW w:w="1608" w:type="dxa"/>
            <w:shd w:val="clear" w:color="auto" w:fill="DDD9C3" w:themeFill="background1"/>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17,60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Portogallo</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148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10.374.822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14,27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Romania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37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19.870.647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1,86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Slovenia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23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2.062.874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11,15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Slovacchia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27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5.421.349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4,98 </w:t>
            </w:r>
          </w:p>
        </w:tc>
      </w:tr>
      <w:tr w:rsidR="0081072F"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Finlandia</w:t>
            </w:r>
          </w:p>
        </w:tc>
        <w:tc>
          <w:tcPr>
            <w:tcW w:w="1052" w:type="dxa"/>
            <w:noWrap/>
            <w:hideMark/>
          </w:tcPr>
          <w:p w:rsidR="0081072F" w:rsidRPr="000E505C"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278 </w:t>
            </w:r>
          </w:p>
        </w:tc>
        <w:tc>
          <w:tcPr>
            <w:tcW w:w="1925"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5.471.753 </w:t>
            </w:r>
          </w:p>
        </w:tc>
        <w:tc>
          <w:tcPr>
            <w:tcW w:w="1608" w:type="dxa"/>
          </w:tcPr>
          <w:p w:rsidR="0081072F" w:rsidRDefault="0081072F"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50,81 </w:t>
            </w:r>
          </w:p>
        </w:tc>
      </w:tr>
      <w:tr w:rsidR="0081072F" w:rsidRPr="000E505C" w:rsidTr="0081072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81072F" w:rsidRPr="000E505C" w:rsidRDefault="0081072F" w:rsidP="000E505C">
            <w:pPr>
              <w:rPr>
                <w:rFonts w:ascii="Arial" w:eastAsia="Times New Roman" w:hAnsi="Arial" w:cs="Arial"/>
                <w:sz w:val="20"/>
                <w:szCs w:val="20"/>
              </w:rPr>
            </w:pPr>
            <w:r w:rsidRPr="000E505C">
              <w:rPr>
                <w:rFonts w:ascii="Arial" w:eastAsia="Times New Roman" w:hAnsi="Arial" w:cs="Arial"/>
                <w:sz w:val="20"/>
                <w:szCs w:val="20"/>
              </w:rPr>
              <w:t>Svezia</w:t>
            </w:r>
          </w:p>
        </w:tc>
        <w:tc>
          <w:tcPr>
            <w:tcW w:w="1052" w:type="dxa"/>
            <w:noWrap/>
            <w:hideMark/>
          </w:tcPr>
          <w:p w:rsidR="0081072F" w:rsidRPr="000E505C"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0E505C">
              <w:rPr>
                <w:rFonts w:ascii="Arial" w:eastAsia="Times New Roman" w:hAnsi="Arial" w:cs="Arial"/>
                <w:sz w:val="20"/>
                <w:szCs w:val="20"/>
              </w:rPr>
              <w:t xml:space="preserve">  153 </w:t>
            </w:r>
          </w:p>
        </w:tc>
        <w:tc>
          <w:tcPr>
            <w:tcW w:w="1925"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9.747.355 </w:t>
            </w:r>
          </w:p>
        </w:tc>
        <w:tc>
          <w:tcPr>
            <w:tcW w:w="1608" w:type="dxa"/>
          </w:tcPr>
          <w:p w:rsidR="0081072F" w:rsidRDefault="0081072F" w:rsidP="0081072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15,70 </w:t>
            </w:r>
          </w:p>
        </w:tc>
      </w:tr>
      <w:tr w:rsidR="000E505C" w:rsidRPr="000E505C" w:rsidTr="0081072F">
        <w:trPr>
          <w:trHeight w:val="254"/>
        </w:trPr>
        <w:tc>
          <w:tcPr>
            <w:cnfStyle w:val="001000000000" w:firstRow="0" w:lastRow="0" w:firstColumn="1" w:lastColumn="0" w:oddVBand="0" w:evenVBand="0" w:oddHBand="0" w:evenHBand="0" w:firstRowFirstColumn="0" w:firstRowLastColumn="0" w:lastRowFirstColumn="0" w:lastRowLastColumn="0"/>
            <w:tcW w:w="1951" w:type="dxa"/>
            <w:noWrap/>
            <w:hideMark/>
          </w:tcPr>
          <w:p w:rsidR="000E505C" w:rsidRPr="000E505C" w:rsidRDefault="000E505C" w:rsidP="000E505C">
            <w:pPr>
              <w:rPr>
                <w:rFonts w:ascii="Arial" w:eastAsia="Times New Roman" w:hAnsi="Arial" w:cs="Arial"/>
                <w:sz w:val="20"/>
                <w:szCs w:val="20"/>
              </w:rPr>
            </w:pPr>
            <w:r w:rsidRPr="000E505C">
              <w:rPr>
                <w:rFonts w:ascii="Arial" w:eastAsia="Times New Roman" w:hAnsi="Arial" w:cs="Arial"/>
                <w:sz w:val="20"/>
                <w:szCs w:val="20"/>
              </w:rPr>
              <w:t>Regno Unito</w:t>
            </w:r>
          </w:p>
        </w:tc>
        <w:tc>
          <w:tcPr>
            <w:tcW w:w="1052" w:type="dxa"/>
            <w:noWrap/>
            <w:hideMark/>
          </w:tcPr>
          <w:p w:rsidR="000E505C" w:rsidRPr="000E505C" w:rsidRDefault="000E505C" w:rsidP="0081072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925" w:type="dxa"/>
          </w:tcPr>
          <w:p w:rsidR="000E505C" w:rsidRDefault="000E505C"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64.875.165 </w:t>
            </w:r>
          </w:p>
        </w:tc>
        <w:tc>
          <w:tcPr>
            <w:tcW w:w="1608" w:type="dxa"/>
          </w:tcPr>
          <w:p w:rsidR="000E505C" w:rsidRDefault="000E505C" w:rsidP="0081072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0E505C" w:rsidRDefault="000E505C" w:rsidP="002D706F">
      <w:pPr>
        <w:rPr>
          <w:lang w:eastAsia="en-US"/>
        </w:rPr>
      </w:pPr>
    </w:p>
    <w:p w:rsidR="00CF2012" w:rsidRDefault="00CF2012" w:rsidP="00F0328B">
      <w:pPr>
        <w:pBdr>
          <w:top w:val="single" w:sz="4" w:space="1" w:color="auto"/>
          <w:left w:val="single" w:sz="4" w:space="4" w:color="auto"/>
          <w:bottom w:val="single" w:sz="4" w:space="1" w:color="auto"/>
          <w:right w:val="single" w:sz="4" w:space="4" w:color="auto"/>
        </w:pBdr>
        <w:jc w:val="both"/>
        <w:rPr>
          <w:lang w:eastAsia="en-US"/>
        </w:rPr>
      </w:pPr>
      <w:r>
        <w:rPr>
          <w:lang w:eastAsia="en-US"/>
        </w:rPr>
        <w:t>In sintesi l’Italia non è al di fuori dai parametri di altri paesi. Il problema non è da affrontare dal punto di vista quanti</w:t>
      </w:r>
      <w:r w:rsidR="003301AB">
        <w:rPr>
          <w:lang w:eastAsia="en-US"/>
        </w:rPr>
        <w:t xml:space="preserve">tativo ma qualitativo, ovvero  quali aziende nel </w:t>
      </w:r>
      <w:r>
        <w:rPr>
          <w:lang w:eastAsia="en-US"/>
        </w:rPr>
        <w:t xml:space="preserve"> sis</w:t>
      </w:r>
      <w:r w:rsidR="003301AB">
        <w:rPr>
          <w:lang w:eastAsia="en-US"/>
        </w:rPr>
        <w:t>tema bancario sono</w:t>
      </w:r>
      <w:r>
        <w:rPr>
          <w:lang w:eastAsia="en-US"/>
        </w:rPr>
        <w:t xml:space="preserve"> adatto al sistema paese con le caratteristiche di popolosità, tessuto imprenditoriale, </w:t>
      </w:r>
      <w:r w:rsidR="004442EC">
        <w:rPr>
          <w:lang w:eastAsia="en-US"/>
        </w:rPr>
        <w:t>economia.</w:t>
      </w:r>
      <w:r w:rsidR="003301AB">
        <w:rPr>
          <w:lang w:eastAsia="en-US"/>
        </w:rPr>
        <w:t xml:space="preserve"> Se si volesse ridurre le aziende bisognerà rispondere alla domanda se deve esistere una sola tipologia di banca per dimensione, governance, organizzazione in un Paese evoluto economicamente. La domanda successiva sarebbe se il sistema bancario potrebbe lasciare spazio ad altri concorrenti che svolgeranno servizi sempre più simili.</w:t>
      </w:r>
    </w:p>
    <w:p w:rsidR="004442EC" w:rsidRDefault="004442EC" w:rsidP="002D706F">
      <w:pPr>
        <w:rPr>
          <w:lang w:eastAsia="en-US"/>
        </w:rPr>
      </w:pPr>
    </w:p>
    <w:p w:rsidR="0081072F" w:rsidRDefault="0081072F" w:rsidP="00CF2012">
      <w:pPr>
        <w:pStyle w:val="Titolo4"/>
        <w:rPr>
          <w:lang w:eastAsia="en-US"/>
        </w:rPr>
      </w:pPr>
      <w:bookmarkStart w:id="3" w:name="_Toc445238040"/>
      <w:r>
        <w:rPr>
          <w:lang w:eastAsia="en-US"/>
        </w:rPr>
        <w:t>In Italia ci sono troppi sportelli</w:t>
      </w:r>
      <w:r w:rsidR="00CF2012">
        <w:rPr>
          <w:lang w:eastAsia="en-US"/>
        </w:rPr>
        <w:t>?</w:t>
      </w:r>
      <w:bookmarkEnd w:id="3"/>
    </w:p>
    <w:p w:rsidR="0081072F" w:rsidRDefault="0081072F" w:rsidP="00F0328B">
      <w:pPr>
        <w:jc w:val="both"/>
        <w:rPr>
          <w:lang w:eastAsia="en-US"/>
        </w:rPr>
      </w:pPr>
      <w:r>
        <w:rPr>
          <w:lang w:eastAsia="en-US"/>
        </w:rPr>
        <w:t>Il trend di riduzione degli sportelli è un trend europeo. Deriva da una serie di fattori tra i quali la riduzione della redditività, che porta a tagliare i costi, e la combinazione tra abitudine dei consumatori ed utilizzo della tecnologia, che porta ad una riduzione degli accessi agli sportelli bancari.</w:t>
      </w:r>
    </w:p>
    <w:p w:rsidR="0081072F" w:rsidRDefault="0081072F" w:rsidP="00F0328B">
      <w:pPr>
        <w:jc w:val="both"/>
        <w:rPr>
          <w:lang w:eastAsia="en-US"/>
        </w:rPr>
      </w:pPr>
      <w:r>
        <w:rPr>
          <w:lang w:eastAsia="en-US"/>
        </w:rPr>
        <w:t xml:space="preserve">Posto che questo è un trend </w:t>
      </w:r>
      <w:r w:rsidR="00CF2012">
        <w:rPr>
          <w:lang w:eastAsia="en-US"/>
        </w:rPr>
        <w:t>almeno europeo derivante da fattori ambientali ingovernabili per il sistema, l’Italia in che situazione si trova?</w:t>
      </w:r>
    </w:p>
    <w:p w:rsidR="00CF2012" w:rsidRDefault="00CF2012" w:rsidP="00F0328B">
      <w:pPr>
        <w:jc w:val="both"/>
        <w:rPr>
          <w:lang w:eastAsia="en-US"/>
        </w:rPr>
      </w:pPr>
      <w:r>
        <w:rPr>
          <w:lang w:eastAsia="en-US"/>
        </w:rPr>
        <w:t xml:space="preserve">Dal punto di vista numerico </w:t>
      </w:r>
      <w:r w:rsidR="004442EC">
        <w:rPr>
          <w:lang w:eastAsia="en-US"/>
        </w:rPr>
        <w:t xml:space="preserve">l’Italia ha meno sportelli della Francia (che ha meno banche), della Spagna  e della Germania. HA più sportelli rispetto alla Polonia. </w:t>
      </w:r>
    </w:p>
    <w:p w:rsidR="004442EC" w:rsidRDefault="004442EC" w:rsidP="004442EC">
      <w:pPr>
        <w:pStyle w:val="Didascalia"/>
        <w:keepNext/>
      </w:pPr>
      <w:r>
        <w:t xml:space="preserve">Tabella </w:t>
      </w:r>
      <w:fldSimple w:instr=" SEQ Tabella \* ARABIC ">
        <w:r w:rsidR="00F0328B">
          <w:rPr>
            <w:noProof/>
          </w:rPr>
          <w:t>5</w:t>
        </w:r>
      </w:fldSimple>
      <w:r>
        <w:t xml:space="preserve"> – Nostra elaborazione su sportelli bancari (dato Bce del 2014), popolazione (dato Eurostat 2014), Comuni  o ripartizione geografica similare (dati Eurostat 2013), Numero delle imprese (Dati Eurostat 2013 salvo il 2012 per la Germania).</w:t>
      </w:r>
    </w:p>
    <w:tbl>
      <w:tblPr>
        <w:tblStyle w:val="Elencochiaro-Colore4"/>
        <w:tblW w:w="9855" w:type="dxa"/>
        <w:tblLook w:val="04A0" w:firstRow="1" w:lastRow="0" w:firstColumn="1" w:lastColumn="0" w:noHBand="0" w:noVBand="1"/>
      </w:tblPr>
      <w:tblGrid>
        <w:gridCol w:w="2093"/>
        <w:gridCol w:w="1940"/>
        <w:gridCol w:w="1941"/>
        <w:gridCol w:w="1940"/>
        <w:gridCol w:w="1941"/>
      </w:tblGrid>
      <w:tr w:rsidR="00CF2012" w:rsidRPr="00CF2012" w:rsidTr="00CF2012">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tcPr>
          <w:p w:rsidR="00CF2012" w:rsidRPr="00CF2012" w:rsidRDefault="00CF2012" w:rsidP="00CF2012">
            <w:pPr>
              <w:rPr>
                <w:rFonts w:ascii="Arial" w:eastAsia="Times New Roman" w:hAnsi="Arial" w:cs="Arial"/>
                <w:color w:val="FFFFFF" w:themeColor="background2"/>
                <w:sz w:val="20"/>
                <w:szCs w:val="20"/>
              </w:rPr>
            </w:pPr>
          </w:p>
        </w:tc>
        <w:tc>
          <w:tcPr>
            <w:tcW w:w="1940" w:type="dxa"/>
            <w:noWrap/>
          </w:tcPr>
          <w:p w:rsidR="00CF2012" w:rsidRPr="00CF2012" w:rsidRDefault="00CF2012" w:rsidP="00CF201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CF2012">
              <w:rPr>
                <w:rFonts w:ascii="Arial" w:eastAsia="Times New Roman" w:hAnsi="Arial" w:cs="Arial"/>
                <w:color w:val="FFFFFF" w:themeColor="background2"/>
                <w:sz w:val="20"/>
                <w:szCs w:val="20"/>
              </w:rPr>
              <w:t>SPORTELLI</w:t>
            </w:r>
          </w:p>
        </w:tc>
        <w:tc>
          <w:tcPr>
            <w:tcW w:w="1941" w:type="dxa"/>
          </w:tcPr>
          <w:p w:rsidR="00CF2012" w:rsidRPr="00CF2012" w:rsidRDefault="00CF2012" w:rsidP="00CF201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CF2012">
              <w:rPr>
                <w:rFonts w:ascii="Arial" w:eastAsia="Times New Roman" w:hAnsi="Arial" w:cs="Arial"/>
                <w:color w:val="FFFFFF" w:themeColor="background2"/>
                <w:sz w:val="20"/>
                <w:szCs w:val="20"/>
              </w:rPr>
              <w:t>POPOLAZIONE</w:t>
            </w:r>
          </w:p>
        </w:tc>
        <w:tc>
          <w:tcPr>
            <w:tcW w:w="1940" w:type="dxa"/>
          </w:tcPr>
          <w:p w:rsidR="00CF2012" w:rsidRPr="00CF2012" w:rsidRDefault="00CF2012" w:rsidP="00CF201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CF2012">
              <w:rPr>
                <w:rFonts w:ascii="Arial" w:eastAsia="Times New Roman" w:hAnsi="Arial" w:cs="Arial"/>
                <w:color w:val="FFFFFF" w:themeColor="background2"/>
                <w:sz w:val="20"/>
                <w:szCs w:val="20"/>
              </w:rPr>
              <w:t>COMUNI</w:t>
            </w:r>
          </w:p>
        </w:tc>
        <w:tc>
          <w:tcPr>
            <w:tcW w:w="1941" w:type="dxa"/>
          </w:tcPr>
          <w:p w:rsidR="00CF2012" w:rsidRPr="00CF2012" w:rsidRDefault="00CF2012" w:rsidP="00CF201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CF2012">
              <w:rPr>
                <w:rFonts w:ascii="Arial" w:eastAsia="Times New Roman" w:hAnsi="Arial" w:cs="Arial"/>
                <w:color w:val="FFFFFF" w:themeColor="background2"/>
                <w:sz w:val="20"/>
                <w:szCs w:val="20"/>
              </w:rPr>
              <w:t>IMPRESE</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Belgio</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3.607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11.203.992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589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565.802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Bulgaria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3.728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7.245.677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5.329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314.192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Repubblica ceca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2.124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10.512.419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6.251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988.746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Danimarca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1.186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5.627.235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2.143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shd w:val="clear" w:color="auto" w:fill="DDD9C3" w:themeFill="background1"/>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Germania</w:t>
            </w:r>
          </w:p>
        </w:tc>
        <w:tc>
          <w:tcPr>
            <w:tcW w:w="1940" w:type="dxa"/>
            <w:shd w:val="clear" w:color="auto" w:fill="DDD9C3" w:themeFill="background1"/>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35.284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80.767.463 </w:t>
            </w:r>
          </w:p>
        </w:tc>
        <w:tc>
          <w:tcPr>
            <w:tcW w:w="1940"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12.066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2.189.737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Estonia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122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1.315.819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226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62.610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Irlanda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994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4.605.501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3.441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Grecia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2.688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10.926.807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6.130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shd w:val="clear" w:color="auto" w:fill="DDD9C3" w:themeFill="background1"/>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Spagna</w:t>
            </w:r>
          </w:p>
        </w:tc>
        <w:tc>
          <w:tcPr>
            <w:tcW w:w="1940" w:type="dxa"/>
            <w:shd w:val="clear" w:color="auto" w:fill="DDD9C3" w:themeFill="background1"/>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31.999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46.512.199 </w:t>
            </w:r>
          </w:p>
        </w:tc>
        <w:tc>
          <w:tcPr>
            <w:tcW w:w="1940"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8.116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2.354.948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shd w:val="clear" w:color="auto" w:fill="DDD9C3" w:themeFill="background1"/>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Francia</w:t>
            </w:r>
          </w:p>
        </w:tc>
        <w:tc>
          <w:tcPr>
            <w:tcW w:w="1940" w:type="dxa"/>
            <w:shd w:val="clear" w:color="auto" w:fill="DDD9C3" w:themeFill="background1"/>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37.623 </w:t>
            </w:r>
          </w:p>
        </w:tc>
        <w:tc>
          <w:tcPr>
            <w:tcW w:w="1941" w:type="dxa"/>
            <w:shd w:val="clear" w:color="auto" w:fill="DDD9C3" w:themeFill="background1"/>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65.889.148 </w:t>
            </w:r>
          </w:p>
        </w:tc>
        <w:tc>
          <w:tcPr>
            <w:tcW w:w="1940" w:type="dxa"/>
            <w:shd w:val="clear" w:color="auto" w:fill="DDD9C3" w:themeFill="background1"/>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36.680 </w:t>
            </w:r>
          </w:p>
        </w:tc>
        <w:tc>
          <w:tcPr>
            <w:tcW w:w="1941" w:type="dxa"/>
            <w:shd w:val="clear" w:color="auto" w:fill="DDD9C3" w:themeFill="background1"/>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3.016.705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Croazia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1.194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4.246.809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546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146.627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shd w:val="clear" w:color="auto" w:fill="B2FFD8" w:themeFill="accent6" w:themeFillTint="33"/>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Italia</w:t>
            </w:r>
          </w:p>
        </w:tc>
        <w:tc>
          <w:tcPr>
            <w:tcW w:w="1940" w:type="dxa"/>
            <w:shd w:val="clear" w:color="auto" w:fill="B2FFD8" w:themeFill="accent6" w:themeFillTint="33"/>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30.723 </w:t>
            </w:r>
          </w:p>
        </w:tc>
        <w:tc>
          <w:tcPr>
            <w:tcW w:w="1941" w:type="dxa"/>
            <w:shd w:val="clear" w:color="auto" w:fill="B2FFD8" w:themeFill="accent6" w:themeFillTint="33"/>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60.782.668 </w:t>
            </w:r>
          </w:p>
        </w:tc>
        <w:tc>
          <w:tcPr>
            <w:tcW w:w="1940" w:type="dxa"/>
            <w:shd w:val="clear" w:color="auto" w:fill="B2FFD8" w:themeFill="accent6" w:themeFillTint="33"/>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8.094 </w:t>
            </w:r>
          </w:p>
        </w:tc>
        <w:tc>
          <w:tcPr>
            <w:tcW w:w="1941" w:type="dxa"/>
            <w:shd w:val="clear" w:color="auto" w:fill="B2FFD8" w:themeFill="accent6" w:themeFillTint="33"/>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3.770.844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Cipro</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615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858.000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615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47.015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Lettonia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319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2.001.468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119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97.122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Lituania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610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2.943.472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518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153.252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Lussemburgo</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217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549.680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116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30.799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Ungheria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3.112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9.877.365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3.154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499.842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Malta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110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425.384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68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25.333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lastRenderedPageBreak/>
              <w:t>Paesi Bassi</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1.854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16.829.289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418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1.029.153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Austria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4.247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8.506.889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2.357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318.262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shd w:val="clear" w:color="auto" w:fill="DDD9C3" w:themeFill="background1"/>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Polonia</w:t>
            </w:r>
          </w:p>
        </w:tc>
        <w:tc>
          <w:tcPr>
            <w:tcW w:w="1940" w:type="dxa"/>
            <w:shd w:val="clear" w:color="auto" w:fill="DDD9C3" w:themeFill="background1"/>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14.117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38.017.856 </w:t>
            </w:r>
          </w:p>
        </w:tc>
        <w:tc>
          <w:tcPr>
            <w:tcW w:w="1940"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2.479 </w:t>
            </w:r>
          </w:p>
        </w:tc>
        <w:tc>
          <w:tcPr>
            <w:tcW w:w="1941" w:type="dxa"/>
            <w:shd w:val="clear" w:color="auto" w:fill="DDD9C3" w:themeFill="background1"/>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1.493.431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Portogallo</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5.938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10.427.301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3.092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776.429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Romania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5.304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19.947.311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3.181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436.153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Slovenia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592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2.061.085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210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126.762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Slovacchia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1.277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5.415.949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2.928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393.203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Finlandia</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1.188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5.451.270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336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 </w:t>
            </w:r>
          </w:p>
        </w:tc>
      </w:tr>
      <w:tr w:rsidR="00CF2012" w:rsidRPr="00CF2012" w:rsidTr="00CF20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Svezia</w:t>
            </w:r>
          </w:p>
        </w:tc>
        <w:tc>
          <w:tcPr>
            <w:tcW w:w="1940" w:type="dxa"/>
            <w:noWrap/>
            <w:hideMark/>
          </w:tcPr>
          <w:p w:rsidR="00CF2012" w:rsidRP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2.027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9.644.864 </w:t>
            </w:r>
          </w:p>
        </w:tc>
        <w:tc>
          <w:tcPr>
            <w:tcW w:w="1940"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290 </w:t>
            </w:r>
          </w:p>
        </w:tc>
        <w:tc>
          <w:tcPr>
            <w:tcW w:w="1941" w:type="dxa"/>
            <w:vAlign w:val="bottom"/>
          </w:tcPr>
          <w:p w:rsidR="00CF2012" w:rsidRDefault="00CF2012" w:rsidP="00CF201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 </w:t>
            </w:r>
          </w:p>
        </w:tc>
      </w:tr>
      <w:tr w:rsidR="00CF2012" w:rsidRPr="00CF2012" w:rsidTr="00CF2012">
        <w:trPr>
          <w:trHeight w:val="254"/>
        </w:trPr>
        <w:tc>
          <w:tcPr>
            <w:cnfStyle w:val="001000000000" w:firstRow="0" w:lastRow="0" w:firstColumn="1" w:lastColumn="0" w:oddVBand="0" w:evenVBand="0" w:oddHBand="0" w:evenHBand="0" w:firstRowFirstColumn="0" w:firstRowLastColumn="0" w:lastRowFirstColumn="0" w:lastRowLastColumn="0"/>
            <w:tcW w:w="2093" w:type="dxa"/>
            <w:noWrap/>
            <w:hideMark/>
          </w:tcPr>
          <w:p w:rsidR="00CF2012" w:rsidRPr="00CF2012" w:rsidRDefault="00CF2012" w:rsidP="00CF2012">
            <w:pPr>
              <w:rPr>
                <w:rFonts w:ascii="Arial" w:eastAsia="Times New Roman" w:hAnsi="Arial" w:cs="Arial"/>
                <w:sz w:val="20"/>
                <w:szCs w:val="20"/>
              </w:rPr>
            </w:pPr>
            <w:r w:rsidRPr="00CF2012">
              <w:rPr>
                <w:rFonts w:ascii="Arial" w:eastAsia="Times New Roman" w:hAnsi="Arial" w:cs="Arial"/>
                <w:sz w:val="20"/>
                <w:szCs w:val="20"/>
              </w:rPr>
              <w:t>Regno Unito</w:t>
            </w:r>
          </w:p>
        </w:tc>
        <w:tc>
          <w:tcPr>
            <w:tcW w:w="1940" w:type="dxa"/>
            <w:noWrap/>
            <w:hideMark/>
          </w:tcPr>
          <w:p w:rsidR="00CF2012" w:rsidRP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F2012">
              <w:rPr>
                <w:rFonts w:ascii="Arial" w:eastAsia="Times New Roman" w:hAnsi="Arial" w:cs="Arial"/>
                <w:sz w:val="20"/>
                <w:szCs w:val="20"/>
              </w:rPr>
              <w:t xml:space="preserve"> .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64.351.155 </w:t>
            </w:r>
          </w:p>
        </w:tc>
        <w:tc>
          <w:tcPr>
            <w:tcW w:w="1940"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10.310 </w:t>
            </w:r>
          </w:p>
        </w:tc>
        <w:tc>
          <w:tcPr>
            <w:tcW w:w="1941" w:type="dxa"/>
            <w:vAlign w:val="bottom"/>
          </w:tcPr>
          <w:p w:rsidR="00CF2012" w:rsidRDefault="00CF2012" w:rsidP="00CF201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1.781.894 </w:t>
            </w:r>
          </w:p>
        </w:tc>
      </w:tr>
    </w:tbl>
    <w:p w:rsidR="0081072F" w:rsidRDefault="0081072F" w:rsidP="002D706F">
      <w:pPr>
        <w:rPr>
          <w:lang w:eastAsia="en-US"/>
        </w:rPr>
      </w:pPr>
    </w:p>
    <w:p w:rsidR="004442EC" w:rsidRDefault="004442EC" w:rsidP="00F0328B">
      <w:pPr>
        <w:jc w:val="both"/>
        <w:rPr>
          <w:lang w:eastAsia="en-US"/>
        </w:rPr>
      </w:pPr>
      <w:r>
        <w:rPr>
          <w:lang w:eastAsia="en-US"/>
        </w:rPr>
        <w:t>Sono tanti o pochi gli sportelli italiani? Facciamo dei rapporti rispetto: alla popolazione, in quanto potenziale utilizzatrice – presente o futura – del sistema bancario; alle imprese in quanto fruitori di servizi bancari per attività economica; comuni per la distribuzione del territorio geografico nazionale</w:t>
      </w:r>
      <w:r w:rsidR="00B60722">
        <w:rPr>
          <w:lang w:eastAsia="en-US"/>
        </w:rPr>
        <w:t>; al Pil per le risorse economiche del paese.</w:t>
      </w:r>
    </w:p>
    <w:tbl>
      <w:tblPr>
        <w:tblStyle w:val="Elencochiaro-Colore4"/>
        <w:tblW w:w="8074" w:type="dxa"/>
        <w:tblLayout w:type="fixed"/>
        <w:tblLook w:val="04A0" w:firstRow="1" w:lastRow="0" w:firstColumn="1" w:lastColumn="0" w:noHBand="0" w:noVBand="1"/>
      </w:tblPr>
      <w:tblGrid>
        <w:gridCol w:w="1946"/>
        <w:gridCol w:w="1532"/>
        <w:gridCol w:w="1532"/>
        <w:gridCol w:w="1532"/>
        <w:gridCol w:w="1532"/>
      </w:tblGrid>
      <w:tr w:rsidR="00F50E06" w:rsidRPr="00B60722" w:rsidTr="00F50E06">
        <w:trPr>
          <w:cnfStyle w:val="100000000000" w:firstRow="1" w:lastRow="0" w:firstColumn="0" w:lastColumn="0" w:oddVBand="0" w:evenVBand="0" w:oddHBand="0"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946" w:type="dxa"/>
            <w:vAlign w:val="center"/>
            <w:hideMark/>
          </w:tcPr>
          <w:p w:rsidR="00F50E06" w:rsidRPr="00B60722" w:rsidRDefault="00F50E06" w:rsidP="00B60722">
            <w:pPr>
              <w:jc w:val="center"/>
              <w:rPr>
                <w:rFonts w:ascii="Arial" w:eastAsia="Times New Roman" w:hAnsi="Arial" w:cs="Arial"/>
                <w:color w:val="FFFFFF" w:themeColor="background2"/>
                <w:sz w:val="20"/>
                <w:szCs w:val="20"/>
              </w:rPr>
            </w:pPr>
          </w:p>
        </w:tc>
        <w:tc>
          <w:tcPr>
            <w:tcW w:w="1532" w:type="dxa"/>
            <w:vAlign w:val="center"/>
            <w:hideMark/>
          </w:tcPr>
          <w:p w:rsidR="00F50E06" w:rsidRPr="00B60722" w:rsidRDefault="00F50E06" w:rsidP="00B607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B60722">
              <w:rPr>
                <w:rFonts w:ascii="Arial" w:eastAsia="Times New Roman" w:hAnsi="Arial" w:cs="Arial"/>
                <w:color w:val="FFFFFF" w:themeColor="background2"/>
                <w:sz w:val="20"/>
                <w:szCs w:val="20"/>
              </w:rPr>
              <w:t>sportelli ogni 100,000 abitanti</w:t>
            </w:r>
          </w:p>
        </w:tc>
        <w:tc>
          <w:tcPr>
            <w:tcW w:w="1532" w:type="dxa"/>
            <w:vAlign w:val="center"/>
            <w:hideMark/>
          </w:tcPr>
          <w:p w:rsidR="00F50E06" w:rsidRPr="00B60722" w:rsidRDefault="00F50E06" w:rsidP="00B607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B60722">
              <w:rPr>
                <w:rFonts w:ascii="Arial" w:eastAsia="Times New Roman" w:hAnsi="Arial" w:cs="Arial"/>
                <w:color w:val="FFFFFF" w:themeColor="background2"/>
                <w:sz w:val="20"/>
                <w:szCs w:val="20"/>
              </w:rPr>
              <w:t>sportelli ogni 100,000 imprese</w:t>
            </w:r>
          </w:p>
        </w:tc>
        <w:tc>
          <w:tcPr>
            <w:tcW w:w="1532" w:type="dxa"/>
            <w:vAlign w:val="center"/>
            <w:hideMark/>
          </w:tcPr>
          <w:p w:rsidR="00F50E06" w:rsidRPr="00B60722" w:rsidRDefault="00F50E06" w:rsidP="00B607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B60722">
              <w:rPr>
                <w:rFonts w:ascii="Arial" w:eastAsia="Times New Roman" w:hAnsi="Arial" w:cs="Arial"/>
                <w:color w:val="FFFFFF" w:themeColor="background2"/>
                <w:sz w:val="20"/>
                <w:szCs w:val="20"/>
              </w:rPr>
              <w:t>sportelli per comune</w:t>
            </w:r>
          </w:p>
        </w:tc>
        <w:tc>
          <w:tcPr>
            <w:tcW w:w="1532" w:type="dxa"/>
            <w:vAlign w:val="center"/>
            <w:hideMark/>
          </w:tcPr>
          <w:p w:rsidR="00F50E06" w:rsidRPr="00B60722" w:rsidRDefault="00F50E06" w:rsidP="00F50E0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B60722">
              <w:rPr>
                <w:rFonts w:ascii="Arial" w:eastAsia="Times New Roman" w:hAnsi="Arial" w:cs="Arial"/>
                <w:color w:val="FFFFFF" w:themeColor="background2"/>
                <w:sz w:val="20"/>
                <w:szCs w:val="20"/>
              </w:rPr>
              <w:t>pil per sportello</w:t>
            </w:r>
            <w:r>
              <w:rPr>
                <w:rFonts w:ascii="Arial" w:eastAsia="Times New Roman" w:hAnsi="Arial" w:cs="Arial"/>
                <w:color w:val="FFFFFF" w:themeColor="background2"/>
                <w:sz w:val="20"/>
                <w:szCs w:val="20"/>
              </w:rPr>
              <w:t xml:space="preserve"> (mln di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Belgio</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32,19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661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6,35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111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Bulgaria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51,45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1.200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0,71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11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Repubblica ceca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20,20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216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0,34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73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Danimarca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21,08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0,59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220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shd w:val="clear" w:color="auto" w:fill="DDD9C3" w:themeFill="background1"/>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Germania</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43,69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1.651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3,00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83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Estonia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9,27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224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0,62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164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Irlanda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21,58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0,30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190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Grecia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24,60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0,51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66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shd w:val="clear" w:color="auto" w:fill="DDD9C3" w:themeFill="background1"/>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Spagna</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68,80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1.432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4,15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33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shd w:val="clear" w:color="auto" w:fill="DDD9C3" w:themeFill="background1"/>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Francia</w:t>
            </w:r>
          </w:p>
        </w:tc>
        <w:tc>
          <w:tcPr>
            <w:tcW w:w="1532" w:type="dxa"/>
            <w:shd w:val="clear" w:color="auto" w:fill="DDD9C3" w:themeFill="background1"/>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57,10 </w:t>
            </w:r>
          </w:p>
        </w:tc>
        <w:tc>
          <w:tcPr>
            <w:tcW w:w="1532" w:type="dxa"/>
            <w:shd w:val="clear" w:color="auto" w:fill="DDD9C3" w:themeFill="background1"/>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1.255 </w:t>
            </w:r>
          </w:p>
        </w:tc>
        <w:tc>
          <w:tcPr>
            <w:tcW w:w="1532" w:type="dxa"/>
            <w:shd w:val="clear" w:color="auto" w:fill="DDD9C3" w:themeFill="background1"/>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1,03 </w:t>
            </w:r>
          </w:p>
        </w:tc>
        <w:tc>
          <w:tcPr>
            <w:tcW w:w="1532" w:type="dxa"/>
            <w:shd w:val="clear" w:color="auto" w:fill="DDD9C3" w:themeFill="background1"/>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57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Croazia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28,12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833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2,24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36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shd w:val="clear" w:color="auto" w:fill="B2FFD8" w:themeFill="accent6" w:themeFillTint="33"/>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Italia</w:t>
            </w:r>
          </w:p>
        </w:tc>
        <w:tc>
          <w:tcPr>
            <w:tcW w:w="1532" w:type="dxa"/>
            <w:shd w:val="clear" w:color="auto" w:fill="B2FFD8" w:themeFill="accent6" w:themeFillTint="33"/>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50,55 </w:t>
            </w:r>
          </w:p>
        </w:tc>
        <w:tc>
          <w:tcPr>
            <w:tcW w:w="1532" w:type="dxa"/>
            <w:shd w:val="clear" w:color="auto" w:fill="B2FFD8" w:themeFill="accent6" w:themeFillTint="33"/>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842 </w:t>
            </w:r>
          </w:p>
        </w:tc>
        <w:tc>
          <w:tcPr>
            <w:tcW w:w="1532" w:type="dxa"/>
            <w:shd w:val="clear" w:color="auto" w:fill="B2FFD8" w:themeFill="accent6" w:themeFillTint="33"/>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3,92 </w:t>
            </w:r>
          </w:p>
        </w:tc>
        <w:tc>
          <w:tcPr>
            <w:tcW w:w="1532" w:type="dxa"/>
            <w:shd w:val="clear" w:color="auto" w:fill="B2FFD8" w:themeFill="accent6" w:themeFillTint="33"/>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52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Cipro</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71,68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1.451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1,11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28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Lettonia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15,94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353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2,88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74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Lituania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20,72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428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1,27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60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Lussemburgo</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39,48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692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1,84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225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Ungheria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31,51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650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1,03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33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Malta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25,86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434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1,62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74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Paesi Bassi</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11,02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210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5,18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357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Austria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49,92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1.367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1,85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78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shd w:val="clear" w:color="auto" w:fill="DDD9C3" w:themeFill="background1"/>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Polonia</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37,13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1.036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6,24 </w:t>
            </w:r>
          </w:p>
        </w:tc>
        <w:tc>
          <w:tcPr>
            <w:tcW w:w="1532" w:type="dxa"/>
            <w:shd w:val="clear" w:color="auto" w:fill="DDD9C3" w:themeFill="background1"/>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29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Portogallo</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56,95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771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1,94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29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Romania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26,59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1.259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1,73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28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Slovenia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28,72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497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3,00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63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Slovacchia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23,58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319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0,43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59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Finlandia</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21,79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3,87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173 </w:t>
            </w:r>
          </w:p>
        </w:tc>
      </w:tr>
      <w:tr w:rsidR="00F50E06" w:rsidRPr="00B60722" w:rsidTr="00F50E0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Svezia</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21,02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6,81 </w:t>
            </w:r>
          </w:p>
        </w:tc>
        <w:tc>
          <w:tcPr>
            <w:tcW w:w="1532" w:type="dxa"/>
            <w:noWrap/>
            <w:vAlign w:val="center"/>
            <w:hideMark/>
          </w:tcPr>
          <w:p w:rsidR="00F50E06" w:rsidRPr="00B60722" w:rsidRDefault="00F50E06" w:rsidP="00B607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 212 </w:t>
            </w:r>
          </w:p>
        </w:tc>
      </w:tr>
      <w:tr w:rsidR="00F50E06" w:rsidRPr="00B60722" w:rsidTr="00F50E06">
        <w:trPr>
          <w:trHeight w:val="254"/>
        </w:trPr>
        <w:tc>
          <w:tcPr>
            <w:cnfStyle w:val="001000000000" w:firstRow="0" w:lastRow="0" w:firstColumn="1" w:lastColumn="0" w:oddVBand="0" w:evenVBand="0" w:oddHBand="0" w:evenHBand="0" w:firstRowFirstColumn="0" w:firstRowLastColumn="0" w:lastRowFirstColumn="0" w:lastRowLastColumn="0"/>
            <w:tcW w:w="1946" w:type="dxa"/>
            <w:noWrap/>
            <w:hideMark/>
          </w:tcPr>
          <w:p w:rsidR="00F50E06" w:rsidRPr="00B60722" w:rsidRDefault="00F50E06" w:rsidP="00B60722">
            <w:pPr>
              <w:rPr>
                <w:rFonts w:ascii="Arial" w:eastAsia="Times New Roman" w:hAnsi="Arial" w:cs="Arial"/>
                <w:sz w:val="20"/>
                <w:szCs w:val="20"/>
              </w:rPr>
            </w:pPr>
            <w:r w:rsidRPr="00B60722">
              <w:rPr>
                <w:rFonts w:ascii="Arial" w:eastAsia="Times New Roman" w:hAnsi="Arial" w:cs="Arial"/>
                <w:sz w:val="20"/>
                <w:szCs w:val="20"/>
              </w:rPr>
              <w:t>Regno Unito</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637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B60722">
              <w:rPr>
                <w:rFonts w:ascii="Arial" w:eastAsia="Times New Roman" w:hAnsi="Arial" w:cs="Arial"/>
                <w:sz w:val="20"/>
                <w:szCs w:val="20"/>
              </w:rPr>
              <w:t xml:space="preserve">1,10 </w:t>
            </w:r>
          </w:p>
        </w:tc>
        <w:tc>
          <w:tcPr>
            <w:tcW w:w="1532" w:type="dxa"/>
            <w:noWrap/>
            <w:vAlign w:val="center"/>
            <w:hideMark/>
          </w:tcPr>
          <w:p w:rsidR="00F50E06" w:rsidRPr="00B60722" w:rsidRDefault="00F50E06" w:rsidP="00B6072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60722">
              <w:rPr>
                <w:rFonts w:ascii="Arial" w:eastAsia="Times New Roman" w:hAnsi="Arial" w:cs="Arial"/>
                <w:sz w:val="20"/>
                <w:szCs w:val="20"/>
              </w:rPr>
              <w:t>#######</w:t>
            </w:r>
          </w:p>
        </w:tc>
      </w:tr>
    </w:tbl>
    <w:p w:rsidR="00B60722" w:rsidRDefault="00B60722" w:rsidP="002D706F">
      <w:pPr>
        <w:rPr>
          <w:lang w:eastAsia="en-US"/>
        </w:rPr>
      </w:pPr>
    </w:p>
    <w:p w:rsidR="00B60722" w:rsidRDefault="00B60722" w:rsidP="00F0328B">
      <w:pPr>
        <w:jc w:val="both"/>
        <w:rPr>
          <w:lang w:eastAsia="en-US"/>
        </w:rPr>
      </w:pPr>
      <w:r>
        <w:rPr>
          <w:lang w:eastAsia="en-US"/>
        </w:rPr>
        <w:lastRenderedPageBreak/>
        <w:t>L’Italia ha meno sportelli per abitanti di Francia e Spagna, ma più di Polonia e Germania. Ha meno sportelli per imprese rispetto a tutti gli altri paesi più popolosi. Ha una presenza di sportelli per comune più bassa di Spagna e Polonia ma più alta di Germania e Francia. A questo proposito, però, è da evidenziare che la Francia ha più di 4 volt</w:t>
      </w:r>
      <w:r w:rsidR="00F50E06">
        <w:rPr>
          <w:lang w:eastAsia="en-US"/>
        </w:rPr>
        <w:t>e il numero di comuni italiani, quindi un numero di sportelli molto più elevato dell’Italia e quindi  il dato non è proprio comparabile. L’Italia ha un prodotto interno lordo medio per sportello poco inferiore alla Francia, di molto inferiore alla Germania ma più elevato di Spagna e Polonia.</w:t>
      </w:r>
    </w:p>
    <w:p w:rsidR="00F50E06" w:rsidRDefault="00F50E06" w:rsidP="00F0328B">
      <w:pPr>
        <w:jc w:val="both"/>
        <w:rPr>
          <w:lang w:eastAsia="en-US"/>
        </w:rPr>
      </w:pPr>
    </w:p>
    <w:p w:rsidR="00F50E06" w:rsidRDefault="00F50E06" w:rsidP="00F0328B">
      <w:pPr>
        <w:jc w:val="both"/>
        <w:rPr>
          <w:lang w:eastAsia="en-US"/>
        </w:rPr>
      </w:pPr>
      <w:r>
        <w:rPr>
          <w:lang w:eastAsia="en-US"/>
        </w:rPr>
        <w:t>Da questo grafico si nota il posizionamento dei paesi europei in ordine alla popolazione ed alla presenza del sistema bancario (sportelli). C’è ovviamente una correlazione tra i due valori e non ci sono punti troppo distanti dalla retta nera che rappresenta una specie di posizione intermedia.</w:t>
      </w:r>
    </w:p>
    <w:p w:rsidR="00F50E06" w:rsidRDefault="00F50E06" w:rsidP="00F50E06">
      <w:pPr>
        <w:pStyle w:val="Didascalia"/>
        <w:keepNext/>
      </w:pPr>
      <w:r>
        <w:t xml:space="preserve">Tabella </w:t>
      </w:r>
      <w:fldSimple w:instr=" SEQ Tabella \* ARABIC ">
        <w:r w:rsidR="00F0328B">
          <w:rPr>
            <w:noProof/>
          </w:rPr>
          <w:t>6</w:t>
        </w:r>
      </w:fldSimple>
      <w:r>
        <w:t xml:space="preserve"> –Ogni punto rappresenta un Paese. Più si trova verso destra e maggiore è il numero degli sportelli. Più il punto è verso l’alto e maggiore è la popolazione. La riga nera rappresenta una specie di valore medio tra i punti: lo possiamo prendere come riferimento. </w:t>
      </w:r>
      <w:r w:rsidR="002C4914">
        <w:t>Rispetto all’Italia la Spagna, che è più a destra e sotto, ha meno popolazione ma più abitanti. La Germania ha più abitanti  e più sportelli.</w:t>
      </w:r>
    </w:p>
    <w:p w:rsidR="00F50E06" w:rsidRDefault="00F50E06" w:rsidP="002D706F">
      <w:pPr>
        <w:rPr>
          <w:lang w:eastAsia="en-US"/>
        </w:rPr>
      </w:pPr>
      <w:r>
        <w:rPr>
          <w:noProof/>
        </w:rPr>
        <w:drawing>
          <wp:inline distT="0" distB="0" distL="0" distR="0" wp14:anchorId="53A7397E">
            <wp:extent cx="6477000" cy="4230581"/>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4591" cy="4229007"/>
                    </a:xfrm>
                    <a:prstGeom prst="rect">
                      <a:avLst/>
                    </a:prstGeom>
                    <a:noFill/>
                  </pic:spPr>
                </pic:pic>
              </a:graphicData>
            </a:graphic>
          </wp:inline>
        </w:drawing>
      </w:r>
    </w:p>
    <w:p w:rsidR="002C4914" w:rsidRDefault="002C4914" w:rsidP="00F0328B">
      <w:pPr>
        <w:jc w:val="both"/>
        <w:rPr>
          <w:lang w:eastAsia="en-US"/>
        </w:rPr>
      </w:pPr>
      <w:r>
        <w:rPr>
          <w:lang w:eastAsia="en-US"/>
        </w:rPr>
        <w:t>Se l’Italia dovesse allinearsi alla Polonia od alla Germania dovrebbe ridurre i propri sportelli a 20.000 unità nel primo caso o 27.000 unità nel secondo. Se addirittura volessimo dimezzare gli sportelli, ci troveremmo in un punto del grafico e lontani dalla linea retta come nessun altro paese delle nostre caratteristiche, ma simili alla Romania (un terzo della popolazione ed un decimo del Pil).</w:t>
      </w:r>
      <w:r w:rsidR="00C44A8B">
        <w:rPr>
          <w:lang w:eastAsia="en-US"/>
        </w:rPr>
        <w:t>Se l’Italia dovesse avere la stessa presenza di sportelli in rapporto alla popolazione della Francia, dovremmo avere 3 sportelli in più.</w:t>
      </w:r>
    </w:p>
    <w:p w:rsidR="002C4914" w:rsidRDefault="002C4914" w:rsidP="00F0328B">
      <w:pPr>
        <w:jc w:val="both"/>
        <w:rPr>
          <w:lang w:eastAsia="en-US"/>
        </w:rPr>
      </w:pPr>
      <w:r>
        <w:rPr>
          <w:lang w:eastAsia="en-US"/>
        </w:rPr>
        <w:t>Ciò non toglie che sia in atto una riduzione della presenza territoriale delle banche europee, con questi numeri:</w:t>
      </w:r>
    </w:p>
    <w:tbl>
      <w:tblPr>
        <w:tblStyle w:val="Elencochiaro-Colore4"/>
        <w:tblW w:w="9606" w:type="dxa"/>
        <w:tblLook w:val="04A0" w:firstRow="1" w:lastRow="0" w:firstColumn="1" w:lastColumn="0" w:noHBand="0" w:noVBand="1"/>
      </w:tblPr>
      <w:tblGrid>
        <w:gridCol w:w="1680"/>
        <w:gridCol w:w="1585"/>
        <w:gridCol w:w="1585"/>
        <w:gridCol w:w="1585"/>
        <w:gridCol w:w="1585"/>
        <w:gridCol w:w="1586"/>
      </w:tblGrid>
      <w:tr w:rsidR="002C4914" w:rsidRPr="002C4914" w:rsidTr="002C491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80" w:type="dxa"/>
          </w:tcPr>
          <w:p w:rsidR="002C4914" w:rsidRPr="002C4914" w:rsidRDefault="002C4914" w:rsidP="002C4914">
            <w:pPr>
              <w:rPr>
                <w:rFonts w:ascii="Arial" w:eastAsia="Times New Roman" w:hAnsi="Arial" w:cs="Arial"/>
                <w:b w:val="0"/>
                <w:bCs w:val="0"/>
              </w:rPr>
            </w:pPr>
          </w:p>
        </w:tc>
        <w:tc>
          <w:tcPr>
            <w:tcW w:w="1585" w:type="dxa"/>
          </w:tcPr>
          <w:p w:rsidR="002C4914" w:rsidRPr="009D1046" w:rsidRDefault="002C4914" w:rsidP="00E84BE0">
            <w:pPr>
              <w:cnfStyle w:val="100000000000" w:firstRow="1" w:lastRow="0" w:firstColumn="0" w:lastColumn="0" w:oddVBand="0" w:evenVBand="0" w:oddHBand="0" w:evenHBand="0" w:firstRowFirstColumn="0" w:firstRowLastColumn="0" w:lastRowFirstColumn="0" w:lastRowLastColumn="0"/>
            </w:pPr>
            <w:r w:rsidRPr="009D1046">
              <w:t>2010</w:t>
            </w:r>
          </w:p>
        </w:tc>
        <w:tc>
          <w:tcPr>
            <w:tcW w:w="1585" w:type="dxa"/>
          </w:tcPr>
          <w:p w:rsidR="002C4914" w:rsidRPr="009D1046" w:rsidRDefault="002C4914" w:rsidP="00E84BE0">
            <w:pPr>
              <w:cnfStyle w:val="100000000000" w:firstRow="1" w:lastRow="0" w:firstColumn="0" w:lastColumn="0" w:oddVBand="0" w:evenVBand="0" w:oddHBand="0" w:evenHBand="0" w:firstRowFirstColumn="0" w:firstRowLastColumn="0" w:lastRowFirstColumn="0" w:lastRowLastColumn="0"/>
            </w:pPr>
            <w:r w:rsidRPr="009D1046">
              <w:t>2011</w:t>
            </w:r>
          </w:p>
        </w:tc>
        <w:tc>
          <w:tcPr>
            <w:tcW w:w="1585" w:type="dxa"/>
          </w:tcPr>
          <w:p w:rsidR="002C4914" w:rsidRPr="009D1046" w:rsidRDefault="002C4914" w:rsidP="00E84BE0">
            <w:pPr>
              <w:cnfStyle w:val="100000000000" w:firstRow="1" w:lastRow="0" w:firstColumn="0" w:lastColumn="0" w:oddVBand="0" w:evenVBand="0" w:oddHBand="0" w:evenHBand="0" w:firstRowFirstColumn="0" w:firstRowLastColumn="0" w:lastRowFirstColumn="0" w:lastRowLastColumn="0"/>
            </w:pPr>
            <w:r w:rsidRPr="009D1046">
              <w:t>2012</w:t>
            </w:r>
          </w:p>
        </w:tc>
        <w:tc>
          <w:tcPr>
            <w:tcW w:w="1585" w:type="dxa"/>
          </w:tcPr>
          <w:p w:rsidR="002C4914" w:rsidRPr="009D1046" w:rsidRDefault="002C4914" w:rsidP="00E84BE0">
            <w:pPr>
              <w:cnfStyle w:val="100000000000" w:firstRow="1" w:lastRow="0" w:firstColumn="0" w:lastColumn="0" w:oddVBand="0" w:evenVBand="0" w:oddHBand="0" w:evenHBand="0" w:firstRowFirstColumn="0" w:firstRowLastColumn="0" w:lastRowFirstColumn="0" w:lastRowLastColumn="0"/>
            </w:pPr>
            <w:r w:rsidRPr="009D1046">
              <w:t>2013</w:t>
            </w:r>
          </w:p>
        </w:tc>
        <w:tc>
          <w:tcPr>
            <w:tcW w:w="1586" w:type="dxa"/>
          </w:tcPr>
          <w:p w:rsidR="002C4914" w:rsidRDefault="002C4914" w:rsidP="00E84BE0">
            <w:pPr>
              <w:cnfStyle w:val="100000000000" w:firstRow="1" w:lastRow="0" w:firstColumn="0" w:lastColumn="0" w:oddVBand="0" w:evenVBand="0" w:oddHBand="0" w:evenHBand="0" w:firstRowFirstColumn="0" w:firstRowLastColumn="0" w:lastRowFirstColumn="0" w:lastRowLastColumn="0"/>
            </w:pPr>
            <w:r w:rsidRPr="009D1046">
              <w:t>2014</w:t>
            </w:r>
          </w:p>
        </w:tc>
      </w:tr>
      <w:tr w:rsidR="002C4914" w:rsidRPr="002C4914" w:rsidTr="002C491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80" w:type="dxa"/>
            <w:hideMark/>
          </w:tcPr>
          <w:p w:rsidR="002C4914" w:rsidRPr="002C4914" w:rsidRDefault="002C4914" w:rsidP="002C4914">
            <w:pPr>
              <w:rPr>
                <w:rFonts w:ascii="Arial" w:eastAsia="Times New Roman" w:hAnsi="Arial" w:cs="Arial"/>
              </w:rPr>
            </w:pPr>
            <w:r w:rsidRPr="002C4914">
              <w:rPr>
                <w:rFonts w:ascii="Arial" w:eastAsia="Times New Roman" w:hAnsi="Arial" w:cs="Arial"/>
              </w:rPr>
              <w:t>EU</w:t>
            </w:r>
          </w:p>
        </w:tc>
        <w:tc>
          <w:tcPr>
            <w:tcW w:w="1585" w:type="dxa"/>
            <w:hideMark/>
          </w:tcPr>
          <w:p w:rsidR="002C4914" w:rsidRPr="002C4914" w:rsidRDefault="002C4914" w:rsidP="002C49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C4914">
              <w:rPr>
                <w:rFonts w:ascii="Arial" w:eastAsia="Times New Roman" w:hAnsi="Arial" w:cs="Arial"/>
                <w:color w:val="000000"/>
              </w:rPr>
              <w:t>230.585</w:t>
            </w:r>
          </w:p>
        </w:tc>
        <w:tc>
          <w:tcPr>
            <w:tcW w:w="1585" w:type="dxa"/>
            <w:hideMark/>
          </w:tcPr>
          <w:p w:rsidR="002C4914" w:rsidRPr="002C4914" w:rsidRDefault="002C4914" w:rsidP="002C49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C4914">
              <w:rPr>
                <w:rFonts w:ascii="Arial" w:eastAsia="Times New Roman" w:hAnsi="Arial" w:cs="Arial"/>
                <w:color w:val="000000"/>
              </w:rPr>
              <w:t>223.312</w:t>
            </w:r>
          </w:p>
        </w:tc>
        <w:tc>
          <w:tcPr>
            <w:tcW w:w="1585" w:type="dxa"/>
            <w:hideMark/>
          </w:tcPr>
          <w:p w:rsidR="002C4914" w:rsidRPr="002C4914" w:rsidRDefault="002C4914" w:rsidP="002C49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C4914">
              <w:rPr>
                <w:rFonts w:ascii="Arial" w:eastAsia="Times New Roman" w:hAnsi="Arial" w:cs="Arial"/>
                <w:color w:val="000000"/>
              </w:rPr>
              <w:t>217.833</w:t>
            </w:r>
          </w:p>
        </w:tc>
        <w:tc>
          <w:tcPr>
            <w:tcW w:w="1585" w:type="dxa"/>
            <w:hideMark/>
          </w:tcPr>
          <w:p w:rsidR="002C4914" w:rsidRPr="002C4914" w:rsidRDefault="002C4914" w:rsidP="002C49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C4914">
              <w:rPr>
                <w:rFonts w:ascii="Arial" w:eastAsia="Times New Roman" w:hAnsi="Arial" w:cs="Arial"/>
                <w:color w:val="000000"/>
              </w:rPr>
              <w:t>211.116</w:t>
            </w:r>
          </w:p>
        </w:tc>
        <w:tc>
          <w:tcPr>
            <w:tcW w:w="1586" w:type="dxa"/>
            <w:hideMark/>
          </w:tcPr>
          <w:p w:rsidR="002C4914" w:rsidRPr="002C4914" w:rsidRDefault="002C4914" w:rsidP="002C491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C4914">
              <w:rPr>
                <w:rFonts w:ascii="Arial" w:eastAsia="Times New Roman" w:hAnsi="Arial" w:cs="Arial"/>
                <w:color w:val="000000"/>
              </w:rPr>
              <w:t>204.146</w:t>
            </w:r>
          </w:p>
        </w:tc>
      </w:tr>
    </w:tbl>
    <w:p w:rsidR="00D6309E" w:rsidRDefault="002C4914" w:rsidP="00F0328B">
      <w:pPr>
        <w:jc w:val="both"/>
        <w:rPr>
          <w:lang w:eastAsia="en-US"/>
        </w:rPr>
      </w:pPr>
      <w:r>
        <w:rPr>
          <w:lang w:eastAsia="en-US"/>
        </w:rPr>
        <w:t>Dove si nota la riduzione  del 12% della presenza delle banche dal 2010 al 2014</w:t>
      </w:r>
      <w:r w:rsidR="00D6309E">
        <w:rPr>
          <w:lang w:eastAsia="en-US"/>
        </w:rPr>
        <w:t xml:space="preserve">. </w:t>
      </w:r>
    </w:p>
    <w:p w:rsidR="002C4914" w:rsidRDefault="00D6309E" w:rsidP="00F0328B">
      <w:pPr>
        <w:jc w:val="both"/>
        <w:rPr>
          <w:lang w:eastAsia="en-US"/>
        </w:rPr>
      </w:pPr>
      <w:r>
        <w:rPr>
          <w:lang w:eastAsia="en-US"/>
        </w:rPr>
        <w:t xml:space="preserve">La tendenza alla </w:t>
      </w:r>
      <w:r w:rsidR="002C4914">
        <w:rPr>
          <w:lang w:eastAsia="en-US"/>
        </w:rPr>
        <w:t xml:space="preserve">riduzione </w:t>
      </w:r>
      <w:r>
        <w:rPr>
          <w:lang w:eastAsia="en-US"/>
        </w:rPr>
        <w:t xml:space="preserve">degli sportelli </w:t>
      </w:r>
      <w:r w:rsidR="002C4914">
        <w:rPr>
          <w:lang w:eastAsia="en-US"/>
        </w:rPr>
        <w:t>an</w:t>
      </w:r>
      <w:r>
        <w:rPr>
          <w:lang w:eastAsia="en-US"/>
        </w:rPr>
        <w:t xml:space="preserve">che per gli anni a seguire può essere frutto di una razionalizzazione o di una riorganizzazione più efficiente dell’organizzazione aziendale in funzione di nuove modalità di business derivanti dal cambiamento delle abitudini, della tecnologia, oppure essere frutto di un taglio dei costi. Quest’ultimo caso porterebbe ad una conseguente riduzione dei ricavi perché i costi generano ricavi e quindi </w:t>
      </w:r>
      <w:r w:rsidR="00786942">
        <w:rPr>
          <w:lang w:eastAsia="en-US"/>
        </w:rPr>
        <w:t>la loro riduzione possono portare ad</w:t>
      </w:r>
      <w:r>
        <w:rPr>
          <w:lang w:eastAsia="en-US"/>
        </w:rPr>
        <w:t xml:space="preserve"> un peggioramento dell’offerta bancaria nei confronti della clientela</w:t>
      </w:r>
      <w:r w:rsidR="00786942">
        <w:rPr>
          <w:lang w:eastAsia="en-US"/>
        </w:rPr>
        <w:t xml:space="preserve"> </w:t>
      </w:r>
      <w:r w:rsidR="00786942">
        <w:rPr>
          <w:rStyle w:val="Rimandonotaapidipagina"/>
          <w:lang w:eastAsia="en-US"/>
        </w:rPr>
        <w:footnoteReference w:id="1"/>
      </w:r>
      <w:r w:rsidR="00786942">
        <w:rPr>
          <w:lang w:eastAsia="en-US"/>
        </w:rPr>
        <w:t>.</w:t>
      </w:r>
    </w:p>
    <w:p w:rsidR="00786942" w:rsidRDefault="00786942" w:rsidP="00F0328B">
      <w:pPr>
        <w:jc w:val="both"/>
        <w:rPr>
          <w:lang w:eastAsia="en-US"/>
        </w:rPr>
      </w:pPr>
    </w:p>
    <w:p w:rsidR="00786942" w:rsidRDefault="00786942" w:rsidP="00F0328B">
      <w:pPr>
        <w:jc w:val="both"/>
        <w:rPr>
          <w:lang w:eastAsia="en-US"/>
        </w:rPr>
      </w:pPr>
      <w:r>
        <w:rPr>
          <w:lang w:eastAsia="en-US"/>
        </w:rPr>
        <w:t>Nel caso specifico italiano notiamo una riduzione degli sportelli bancari, anche se parzialmente si è compensata all’interno del sistema, dove i grandi gruppi riducono o razionalizzano la loro rete mentre le banche piccole ed il Credito Cooperativo allarga la propria.</w:t>
      </w:r>
    </w:p>
    <w:p w:rsidR="00663750" w:rsidRDefault="00663750" w:rsidP="00F0328B">
      <w:pPr>
        <w:jc w:val="both"/>
        <w:rPr>
          <w:lang w:eastAsia="en-US"/>
        </w:rPr>
      </w:pPr>
      <w:r>
        <w:rPr>
          <w:lang w:eastAsia="en-US"/>
        </w:rPr>
        <w:t>Analizzando il dato comunale e sterilizzandolo dalle aggregazioni di comuni, abbiamo calcolato che la riduzione dal 2011 al 2014 è stata di 2.976 sportelli, compensata da più 100 nuovi sportelli. La riduzione è così di 2.876 sportelli.</w:t>
      </w:r>
    </w:p>
    <w:p w:rsidR="00663750" w:rsidRDefault="00663750" w:rsidP="00663750">
      <w:pPr>
        <w:pStyle w:val="Didascalia"/>
        <w:keepNext/>
      </w:pPr>
      <w:r>
        <w:t xml:space="preserve">Tabella </w:t>
      </w:r>
      <w:fldSimple w:instr=" SEQ Tabella \* ARABIC ">
        <w:r w:rsidR="00F0328B">
          <w:rPr>
            <w:noProof/>
          </w:rPr>
          <w:t>7</w:t>
        </w:r>
      </w:fldSimple>
      <w:r>
        <w:t xml:space="preserve"> – Gli istogrammi rappresentano il numero di comuni per fasce di sportelli indicati nelle righe a sinistra. Oltre i 20 sportelli, p.e., nel 2011 c’erano 204 comuni, diventati 179 nel 2014.</w:t>
      </w:r>
    </w:p>
    <w:p w:rsidR="00786942" w:rsidRDefault="00786942" w:rsidP="002D706F">
      <w:pPr>
        <w:rPr>
          <w:lang w:eastAsia="en-US"/>
        </w:rPr>
      </w:pPr>
      <w:r>
        <w:rPr>
          <w:noProof/>
        </w:rPr>
        <w:drawing>
          <wp:inline distT="0" distB="0" distL="0" distR="0" wp14:anchorId="00F87A82" wp14:editId="578085CC">
            <wp:extent cx="4584700" cy="2755900"/>
            <wp:effectExtent l="0" t="0" r="635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86942" w:rsidRDefault="00663750" w:rsidP="00F0328B">
      <w:pPr>
        <w:jc w:val="both"/>
        <w:rPr>
          <w:lang w:eastAsia="en-US"/>
        </w:rPr>
      </w:pPr>
      <w:r>
        <w:rPr>
          <w:lang w:eastAsia="en-US"/>
        </w:rPr>
        <w:t xml:space="preserve">Dove si sono ridotti gli sportelli? In questa fase si sono ridotti nei centri più grandi: 1.942 sportelli sono stati persi nei comuni </w:t>
      </w:r>
      <w:r w:rsidR="00C44A8B">
        <w:rPr>
          <w:lang w:eastAsia="en-US"/>
        </w:rPr>
        <w:t xml:space="preserve">(521) </w:t>
      </w:r>
      <w:r>
        <w:rPr>
          <w:lang w:eastAsia="en-US"/>
        </w:rPr>
        <w:t xml:space="preserve">con almeno 10 sportelli, </w:t>
      </w:r>
      <w:r w:rsidR="00C44A8B">
        <w:rPr>
          <w:lang w:eastAsia="en-US"/>
        </w:rPr>
        <w:t>sono il 67% della riduzione totale. L’altro 33% si è perso nei restanti centri. 119 comuni sono rimasti senza sportello bancario.</w:t>
      </w:r>
    </w:p>
    <w:p w:rsidR="003301AB" w:rsidRDefault="003301AB" w:rsidP="003301AB">
      <w:pPr>
        <w:pStyle w:val="Didascalia"/>
        <w:keepNext/>
      </w:pPr>
      <w:r>
        <w:lastRenderedPageBreak/>
        <w:t xml:space="preserve">Tabella </w:t>
      </w:r>
      <w:fldSimple w:instr=" SEQ Tabella \* ARABIC ">
        <w:r w:rsidR="00F0328B">
          <w:rPr>
            <w:noProof/>
          </w:rPr>
          <w:t>8</w:t>
        </w:r>
      </w:fldSimple>
      <w:r>
        <w:t xml:space="preserve"> – Gli istogrammi rappresentano il numero di comuni dove si è registrato il fenomeno indicato nelle righe a sinistra. Il dato riguarda solo i comuni con almeno 10 sportelli (è stato omesso per una migliore visualizzazione un comune che ha un aumento di 3 sportelli)</w:t>
      </w:r>
    </w:p>
    <w:p w:rsidR="003301AB" w:rsidRDefault="003301AB" w:rsidP="003301AB">
      <w:pPr>
        <w:rPr>
          <w:lang w:eastAsia="en-US"/>
        </w:rPr>
      </w:pPr>
      <w:r>
        <w:rPr>
          <w:noProof/>
        </w:rPr>
        <w:drawing>
          <wp:inline distT="0" distB="0" distL="0" distR="0" wp14:anchorId="49A43D5A" wp14:editId="3CD2859B">
            <wp:extent cx="4584700" cy="2755900"/>
            <wp:effectExtent l="0" t="0" r="635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44A8B" w:rsidRDefault="00C44A8B" w:rsidP="00F0328B">
      <w:pPr>
        <w:pBdr>
          <w:top w:val="single" w:sz="4" w:space="1" w:color="auto"/>
          <w:left w:val="single" w:sz="4" w:space="4" w:color="auto"/>
          <w:bottom w:val="single" w:sz="4" w:space="1" w:color="auto"/>
          <w:right w:val="single" w:sz="4" w:space="4" w:color="auto"/>
        </w:pBdr>
        <w:jc w:val="both"/>
        <w:rPr>
          <w:lang w:eastAsia="en-US"/>
        </w:rPr>
      </w:pPr>
      <w:r>
        <w:rPr>
          <w:lang w:eastAsia="en-US"/>
        </w:rPr>
        <w:t xml:space="preserve">In sintesi </w:t>
      </w:r>
    </w:p>
    <w:p w:rsidR="00C44A8B" w:rsidRDefault="00C44A8B" w:rsidP="00F0328B">
      <w:pPr>
        <w:pBdr>
          <w:top w:val="single" w:sz="4" w:space="1" w:color="auto"/>
          <w:left w:val="single" w:sz="4" w:space="4" w:color="auto"/>
          <w:bottom w:val="single" w:sz="4" w:space="1" w:color="auto"/>
          <w:right w:val="single" w:sz="4" w:space="4" w:color="auto"/>
        </w:pBdr>
        <w:jc w:val="both"/>
        <w:rPr>
          <w:lang w:eastAsia="en-US"/>
        </w:rPr>
      </w:pPr>
      <w:r>
        <w:rPr>
          <w:lang w:eastAsia="en-US"/>
        </w:rPr>
        <w:t>Se l’opera di razionalizzazione dovesse continuare, sommata ad una riorganizzazione del sistema bancario, non è detto che l’azione di riduzione degli sportelli si compia non riducendo i centri ad elevato tasso di bancarizzazione, ma nei centri con pochi sportelli. Ne conseguirebbe una riduzione e concentrazione dell’</w:t>
      </w:r>
      <w:r w:rsidR="003301AB">
        <w:rPr>
          <w:lang w:eastAsia="en-US"/>
        </w:rPr>
        <w:t>offerta bancaria. Consideriamo</w:t>
      </w:r>
      <w:r>
        <w:rPr>
          <w:lang w:eastAsia="en-US"/>
        </w:rPr>
        <w:t xml:space="preserve"> che il nostro paese ha una presenza di sportelli </w:t>
      </w:r>
      <w:r w:rsidR="003301AB">
        <w:rPr>
          <w:lang w:eastAsia="en-US"/>
        </w:rPr>
        <w:t>non molto differente con gli altri paesi di grandi</w:t>
      </w:r>
      <w:r>
        <w:rPr>
          <w:lang w:eastAsia="en-US"/>
        </w:rPr>
        <w:t xml:space="preserve"> dimensioni</w:t>
      </w:r>
      <w:r w:rsidR="00C60F9C">
        <w:rPr>
          <w:lang w:eastAsia="en-US"/>
        </w:rPr>
        <w:t xml:space="preserve">, </w:t>
      </w:r>
      <w:r w:rsidR="003301AB">
        <w:rPr>
          <w:lang w:eastAsia="en-US"/>
        </w:rPr>
        <w:t>sia in rapporto alla popolazione che alla presenza territoriale, mentre è carente di sportelli in rapporto al numero delle imprese. In ragione di questo la dinamica da presidiare sarà quella che affronta tutto il mondo</w:t>
      </w:r>
      <w:r w:rsidR="00072655">
        <w:rPr>
          <w:lang w:eastAsia="en-US"/>
        </w:rPr>
        <w:t xml:space="preserve"> (e non una riduzione del sistema italiano, realizzata senza modello di riferimento)</w:t>
      </w:r>
      <w:r w:rsidR="003301AB">
        <w:rPr>
          <w:lang w:eastAsia="en-US"/>
        </w:rPr>
        <w:t>, derivante dai futuri modelli di business e dall’organizzazione necessaria a dare servizi bancari in un’era ad alto tasso tecnologico e forte connotazione “emotiva” da parte della clientela.</w:t>
      </w:r>
    </w:p>
    <w:p w:rsidR="00786942" w:rsidRDefault="00786942" w:rsidP="002D706F">
      <w:pPr>
        <w:rPr>
          <w:lang w:eastAsia="en-US"/>
        </w:rPr>
      </w:pPr>
    </w:p>
    <w:p w:rsidR="00786942" w:rsidRDefault="00D919AD" w:rsidP="00F0328B">
      <w:pPr>
        <w:pStyle w:val="Titolo4"/>
        <w:rPr>
          <w:lang w:eastAsia="en-US"/>
        </w:rPr>
      </w:pPr>
      <w:r>
        <w:rPr>
          <w:lang w:eastAsia="en-US"/>
        </w:rPr>
        <w:t>I dipendenti bancari sono troppi?</w:t>
      </w:r>
    </w:p>
    <w:p w:rsidR="00F0328B" w:rsidRPr="00F0328B" w:rsidRDefault="00F0328B" w:rsidP="00F0328B">
      <w:pPr>
        <w:rPr>
          <w:lang w:eastAsia="en-US"/>
        </w:rPr>
      </w:pPr>
    </w:p>
    <w:p w:rsidR="00F0328B" w:rsidRDefault="00F0328B" w:rsidP="00F0328B">
      <w:pPr>
        <w:pStyle w:val="Didascalia"/>
        <w:keepNext/>
      </w:pPr>
      <w:r>
        <w:t xml:space="preserve">Tabella </w:t>
      </w:r>
      <w:fldSimple w:instr=" SEQ Tabella \* ARABIC ">
        <w:r>
          <w:rPr>
            <w:noProof/>
          </w:rPr>
          <w:t>9</w:t>
        </w:r>
      </w:fldSimple>
      <w:r>
        <w:t xml:space="preserve"> – Questa tabella mostra i valori assoluti di sportelli e dipendenti per gli ultimni due anni di cui è disponibile il daoto (elaborazione su dati BCE)</w:t>
      </w:r>
    </w:p>
    <w:tbl>
      <w:tblPr>
        <w:tblStyle w:val="Elencochiaro-Colore4"/>
        <w:tblW w:w="9747" w:type="dxa"/>
        <w:tblLayout w:type="fixed"/>
        <w:tblLook w:val="04A0" w:firstRow="1" w:lastRow="0" w:firstColumn="1" w:lastColumn="0" w:noHBand="0" w:noVBand="1"/>
      </w:tblPr>
      <w:tblGrid>
        <w:gridCol w:w="1949"/>
        <w:gridCol w:w="1949"/>
        <w:gridCol w:w="1950"/>
        <w:gridCol w:w="1949"/>
        <w:gridCol w:w="1950"/>
      </w:tblGrid>
      <w:tr w:rsidR="00E84BE0" w:rsidRPr="00E84BE0" w:rsidTr="00FB56E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tcPr>
          <w:p w:rsidR="00FB56E5" w:rsidRPr="00E84BE0" w:rsidRDefault="00FB56E5" w:rsidP="00D919AD">
            <w:pPr>
              <w:rPr>
                <w:rFonts w:ascii="Arial" w:eastAsia="Times New Roman" w:hAnsi="Arial" w:cs="Arial"/>
                <w:color w:val="FFFFFF" w:themeColor="background2"/>
                <w:sz w:val="20"/>
                <w:szCs w:val="20"/>
              </w:rPr>
            </w:pPr>
          </w:p>
        </w:tc>
        <w:tc>
          <w:tcPr>
            <w:tcW w:w="1949" w:type="dxa"/>
            <w:noWrap/>
          </w:tcPr>
          <w:p w:rsidR="00FB56E5" w:rsidRPr="00E84BE0" w:rsidRDefault="00FB56E5" w:rsidP="00FB56E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Sportelli 2013</w:t>
            </w:r>
          </w:p>
        </w:tc>
        <w:tc>
          <w:tcPr>
            <w:tcW w:w="1950" w:type="dxa"/>
            <w:noWrap/>
          </w:tcPr>
          <w:p w:rsidR="00FB56E5" w:rsidRPr="00E84BE0" w:rsidRDefault="00FB56E5" w:rsidP="00FB56E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Sportelli 2014</w:t>
            </w:r>
          </w:p>
        </w:tc>
        <w:tc>
          <w:tcPr>
            <w:tcW w:w="1949" w:type="dxa"/>
            <w:noWrap/>
          </w:tcPr>
          <w:p w:rsidR="00FB56E5" w:rsidRPr="00E84BE0" w:rsidRDefault="00E84BE0" w:rsidP="00FB56E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Dipendenti 2013</w:t>
            </w:r>
          </w:p>
        </w:tc>
        <w:tc>
          <w:tcPr>
            <w:tcW w:w="1950" w:type="dxa"/>
            <w:noWrap/>
          </w:tcPr>
          <w:p w:rsidR="00FB56E5" w:rsidRPr="00E84BE0" w:rsidRDefault="00E84BE0" w:rsidP="00FB56E5">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Dipendenti 2014</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Belgio</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3.738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3.607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58.237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56.611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Bulgaria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3.770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3.728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32.756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31.715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Repubblica ceca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2.135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2.124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39.742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40.334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Danimarca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1.256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1.186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36.367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37.201 </w:t>
            </w:r>
          </w:p>
        </w:tc>
      </w:tr>
      <w:tr w:rsidR="00FB56E5" w:rsidRPr="00D919AD"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shd w:val="clear" w:color="auto" w:fill="DDD9C3" w:themeFill="background1"/>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Germania</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36.155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35.284 </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655.600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647.300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Estonia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140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122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4.861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4.860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Irlanda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1.024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994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29.832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28.871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Grecia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3.109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2.688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51.242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45.654 </w:t>
            </w:r>
          </w:p>
        </w:tc>
      </w:tr>
      <w:tr w:rsidR="00FB56E5" w:rsidRPr="00D919AD"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shd w:val="clear" w:color="auto" w:fill="DDD9C3" w:themeFill="background1"/>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Spagna</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33.713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31.999 </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215.953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201.643 </w:t>
            </w:r>
          </w:p>
        </w:tc>
      </w:tr>
      <w:tr w:rsidR="00FB56E5" w:rsidRPr="00D919AD" w:rsidTr="00E84BE0">
        <w:trPr>
          <w:trHeight w:val="254"/>
        </w:trPr>
        <w:tc>
          <w:tcPr>
            <w:cnfStyle w:val="001000000000" w:firstRow="0" w:lastRow="0" w:firstColumn="1" w:lastColumn="0" w:oddVBand="0" w:evenVBand="0" w:oddHBand="0" w:evenHBand="0" w:firstRowFirstColumn="0" w:firstRowLastColumn="0" w:lastRowFirstColumn="0" w:lastRowLastColumn="0"/>
            <w:tcW w:w="1949" w:type="dxa"/>
            <w:shd w:val="clear" w:color="auto" w:fill="DDD9C3" w:themeFill="background1"/>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Francia</w:t>
            </w:r>
          </w:p>
        </w:tc>
        <w:tc>
          <w:tcPr>
            <w:tcW w:w="1949" w:type="dxa"/>
            <w:shd w:val="clear" w:color="auto" w:fill="DDD9C3" w:themeFill="background1"/>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37.862 </w:t>
            </w:r>
          </w:p>
        </w:tc>
        <w:tc>
          <w:tcPr>
            <w:tcW w:w="1950" w:type="dxa"/>
            <w:shd w:val="clear" w:color="auto" w:fill="DDD9C3" w:themeFill="background1"/>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37.623 </w:t>
            </w:r>
          </w:p>
        </w:tc>
        <w:tc>
          <w:tcPr>
            <w:tcW w:w="1949" w:type="dxa"/>
            <w:shd w:val="clear" w:color="auto" w:fill="DDD9C3" w:themeFill="background1"/>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416.262 </w:t>
            </w:r>
          </w:p>
        </w:tc>
        <w:tc>
          <w:tcPr>
            <w:tcW w:w="1950" w:type="dxa"/>
            <w:shd w:val="clear" w:color="auto" w:fill="DDD9C3" w:themeFill="background1"/>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411.012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Croazia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1.222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1.194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21.704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21.190 </w:t>
            </w:r>
          </w:p>
        </w:tc>
      </w:tr>
      <w:tr w:rsidR="00FB56E5" w:rsidRPr="00D919AD" w:rsidTr="00E84BE0">
        <w:trPr>
          <w:trHeight w:val="254"/>
        </w:trPr>
        <w:tc>
          <w:tcPr>
            <w:cnfStyle w:val="001000000000" w:firstRow="0" w:lastRow="0" w:firstColumn="1" w:lastColumn="0" w:oddVBand="0" w:evenVBand="0" w:oddHBand="0" w:evenHBand="0" w:firstRowFirstColumn="0" w:firstRowLastColumn="0" w:lastRowFirstColumn="0" w:lastRowLastColumn="0"/>
            <w:tcW w:w="1949" w:type="dxa"/>
            <w:shd w:val="clear" w:color="auto" w:fill="B2FFD8" w:themeFill="accent6" w:themeFillTint="33"/>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lastRenderedPageBreak/>
              <w:t>Italia</w:t>
            </w:r>
          </w:p>
        </w:tc>
        <w:tc>
          <w:tcPr>
            <w:tcW w:w="1949" w:type="dxa"/>
            <w:shd w:val="clear" w:color="auto" w:fill="B2FFD8" w:themeFill="accent6" w:themeFillTint="33"/>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31.759 </w:t>
            </w:r>
          </w:p>
        </w:tc>
        <w:tc>
          <w:tcPr>
            <w:tcW w:w="1950" w:type="dxa"/>
            <w:shd w:val="clear" w:color="auto" w:fill="B2FFD8" w:themeFill="accent6" w:themeFillTint="33"/>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30.723 </w:t>
            </w:r>
          </w:p>
        </w:tc>
        <w:tc>
          <w:tcPr>
            <w:tcW w:w="1949" w:type="dxa"/>
            <w:shd w:val="clear" w:color="auto" w:fill="B2FFD8" w:themeFill="accent6" w:themeFillTint="33"/>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306.607 </w:t>
            </w:r>
          </w:p>
        </w:tc>
        <w:tc>
          <w:tcPr>
            <w:tcW w:w="1950" w:type="dxa"/>
            <w:shd w:val="clear" w:color="auto" w:fill="B2FFD8" w:themeFill="accent6" w:themeFillTint="33"/>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299.684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Cipro</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682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615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11.142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10.956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Lettonia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343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319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10.029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9.374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Lituania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656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610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8.392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8.952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Lussemburgo</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213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217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26.237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25.816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Ungheria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3.247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3.112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40.642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39.456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Malta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110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110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4.197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4.427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Paesi Bassi</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2.165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1.854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96.423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94.000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Austria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4.352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4.247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75.980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74.110 </w:t>
            </w:r>
          </w:p>
        </w:tc>
      </w:tr>
      <w:tr w:rsidR="00FB56E5" w:rsidRPr="00D919AD"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shd w:val="clear" w:color="auto" w:fill="DDD9C3" w:themeFill="background1"/>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Polonia</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15.479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14.117 </w:t>
            </w:r>
          </w:p>
        </w:tc>
        <w:tc>
          <w:tcPr>
            <w:tcW w:w="1949"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179.385 </w:t>
            </w:r>
          </w:p>
        </w:tc>
        <w:tc>
          <w:tcPr>
            <w:tcW w:w="1950" w:type="dxa"/>
            <w:shd w:val="clear" w:color="auto" w:fill="DDD9C3" w:themeFill="background1"/>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175.972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Portogallo</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5.987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5.938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55.820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53.888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Romania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5.492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5.304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58.612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57.732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Slovenia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630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592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11.218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10.682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Slovacchia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1.256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1.277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18.540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18.656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Finlandia</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1.300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1.188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22.402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22.019 </w:t>
            </w:r>
          </w:p>
        </w:tc>
      </w:tr>
      <w:tr w:rsidR="00FB56E5" w:rsidRPr="00D919AD" w:rsidTr="00FB56E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Svezia</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1.974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2.027 </w:t>
            </w:r>
          </w:p>
        </w:tc>
        <w:tc>
          <w:tcPr>
            <w:tcW w:w="1949"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53.594 </w:t>
            </w:r>
          </w:p>
        </w:tc>
        <w:tc>
          <w:tcPr>
            <w:tcW w:w="1950" w:type="dxa"/>
            <w:noWrap/>
            <w:hideMark/>
          </w:tcPr>
          <w:p w:rsidR="00FB56E5" w:rsidRPr="00D919AD" w:rsidRDefault="00FB56E5" w:rsidP="00FB56E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54.644 </w:t>
            </w:r>
          </w:p>
        </w:tc>
      </w:tr>
      <w:tr w:rsidR="00FB56E5" w:rsidRPr="00D919AD" w:rsidTr="00FB56E5">
        <w:trPr>
          <w:trHeight w:val="254"/>
        </w:trPr>
        <w:tc>
          <w:tcPr>
            <w:cnfStyle w:val="001000000000" w:firstRow="0" w:lastRow="0" w:firstColumn="1" w:lastColumn="0" w:oddVBand="0" w:evenVBand="0" w:oddHBand="0" w:evenHBand="0" w:firstRowFirstColumn="0" w:firstRowLastColumn="0" w:lastRowFirstColumn="0" w:lastRowLastColumn="0"/>
            <w:tcW w:w="1949" w:type="dxa"/>
            <w:noWrap/>
            <w:hideMark/>
          </w:tcPr>
          <w:p w:rsidR="00FB56E5" w:rsidRPr="00D919AD" w:rsidRDefault="00FB56E5" w:rsidP="00D919AD">
            <w:pPr>
              <w:rPr>
                <w:rFonts w:ascii="Arial" w:eastAsia="Times New Roman" w:hAnsi="Arial" w:cs="Arial"/>
                <w:sz w:val="20"/>
                <w:szCs w:val="20"/>
              </w:rPr>
            </w:pPr>
            <w:r w:rsidRPr="00D919AD">
              <w:rPr>
                <w:rFonts w:ascii="Arial" w:eastAsia="Times New Roman" w:hAnsi="Arial" w:cs="Arial"/>
                <w:sz w:val="20"/>
                <w:szCs w:val="20"/>
              </w:rPr>
              <w:t>Regno Unito</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11.347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919AD">
              <w:rPr>
                <w:rFonts w:ascii="Arial" w:eastAsia="Times New Roman" w:hAnsi="Arial" w:cs="Arial"/>
                <w:sz w:val="20"/>
                <w:szCs w:val="20"/>
              </w:rPr>
              <w:t xml:space="preserve"> . </w:t>
            </w:r>
          </w:p>
        </w:tc>
        <w:tc>
          <w:tcPr>
            <w:tcW w:w="1949"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421.508 </w:t>
            </w:r>
          </w:p>
        </w:tc>
        <w:tc>
          <w:tcPr>
            <w:tcW w:w="1950" w:type="dxa"/>
            <w:noWrap/>
            <w:hideMark/>
          </w:tcPr>
          <w:p w:rsidR="00FB56E5" w:rsidRPr="00D919AD" w:rsidRDefault="00FB56E5" w:rsidP="00FB56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D919AD">
              <w:rPr>
                <w:rFonts w:ascii="Arial" w:eastAsia="Times New Roman" w:hAnsi="Arial" w:cs="Arial"/>
                <w:sz w:val="20"/>
                <w:szCs w:val="20"/>
              </w:rPr>
              <w:t xml:space="preserve"> 402.561 </w:t>
            </w:r>
          </w:p>
        </w:tc>
      </w:tr>
    </w:tbl>
    <w:p w:rsidR="00D919AD" w:rsidRDefault="00D919AD" w:rsidP="002D706F">
      <w:pPr>
        <w:rPr>
          <w:lang w:eastAsia="en-US"/>
        </w:rPr>
      </w:pPr>
    </w:p>
    <w:p w:rsidR="00E84BE0" w:rsidRDefault="00E84BE0" w:rsidP="00F0328B">
      <w:pPr>
        <w:jc w:val="both"/>
        <w:rPr>
          <w:lang w:eastAsia="en-US"/>
        </w:rPr>
      </w:pPr>
      <w:r>
        <w:rPr>
          <w:lang w:eastAsia="en-US"/>
        </w:rPr>
        <w:t>I dipendenti bancari italiani sono discretame</w:t>
      </w:r>
      <w:r w:rsidR="00F0328B">
        <w:rPr>
          <w:lang w:eastAsia="en-US"/>
        </w:rPr>
        <w:t>nte di meno rispetto alla Franc</w:t>
      </w:r>
      <w:r>
        <w:rPr>
          <w:lang w:eastAsia="en-US"/>
        </w:rPr>
        <w:t>ia e decisamente meno rispetto alla Ge</w:t>
      </w:r>
      <w:r w:rsidR="00F0328B">
        <w:rPr>
          <w:lang w:eastAsia="en-US"/>
        </w:rPr>
        <w:t>r</w:t>
      </w:r>
      <w:r>
        <w:rPr>
          <w:lang w:eastAsia="en-US"/>
        </w:rPr>
        <w:t>mania. Spagna e Polonia hanno un numero minore.</w:t>
      </w:r>
    </w:p>
    <w:p w:rsidR="00E84BE0" w:rsidRDefault="00E84BE0" w:rsidP="00F0328B">
      <w:pPr>
        <w:jc w:val="both"/>
        <w:rPr>
          <w:lang w:eastAsia="en-US"/>
        </w:rPr>
      </w:pPr>
      <w:r>
        <w:rPr>
          <w:lang w:eastAsia="en-US"/>
        </w:rPr>
        <w:t xml:space="preserve">Rispetto ad altri parametri di confronto, possiamo utilizzare il numero di sportelli, gli abitanti e le imprese. Dovremmo </w:t>
      </w:r>
      <w:r w:rsidR="00F0328B">
        <w:rPr>
          <w:lang w:eastAsia="en-US"/>
        </w:rPr>
        <w:t xml:space="preserve">così </w:t>
      </w:r>
      <w:r>
        <w:rPr>
          <w:lang w:eastAsia="en-US"/>
        </w:rPr>
        <w:t>poter capire meglio se il numero è sovradimensionato rispetto alla clientela, persone ed aziende, o rispetto alla dimensione territoriale del sistema.</w:t>
      </w:r>
    </w:p>
    <w:p w:rsidR="00E84BE0" w:rsidRDefault="00E84BE0" w:rsidP="002D706F">
      <w:pPr>
        <w:rPr>
          <w:lang w:eastAsia="en-US"/>
        </w:rPr>
      </w:pPr>
    </w:p>
    <w:p w:rsidR="00E84BE0" w:rsidRDefault="00E84BE0" w:rsidP="00E84BE0">
      <w:pPr>
        <w:pStyle w:val="Didascalia"/>
        <w:keepNext/>
      </w:pPr>
      <w:r>
        <w:t xml:space="preserve">Tabella </w:t>
      </w:r>
      <w:fldSimple w:instr=" SEQ Tabella \* ARABIC ">
        <w:r w:rsidR="00F0328B">
          <w:rPr>
            <w:noProof/>
          </w:rPr>
          <w:t>10</w:t>
        </w:r>
      </w:fldSimple>
      <w:r>
        <w:t xml:space="preserve"> – Per Paese sono indicati  i dipendenti per sportello, la popolazione per dipendente e le imprese per dipendente. In teoria mediamente un dipendente italiano dovrebbe “servire” 203 abitanti e 12,6 imprese dentro uno sportello di 9,8 persone.</w:t>
      </w:r>
    </w:p>
    <w:tbl>
      <w:tblPr>
        <w:tblStyle w:val="Elencochiaro-Colore4"/>
        <w:tblW w:w="8330" w:type="dxa"/>
        <w:tblLayout w:type="fixed"/>
        <w:tblLook w:val="04A0" w:firstRow="1" w:lastRow="0" w:firstColumn="1" w:lastColumn="0" w:noHBand="0" w:noVBand="1"/>
      </w:tblPr>
      <w:tblGrid>
        <w:gridCol w:w="2082"/>
        <w:gridCol w:w="2083"/>
        <w:gridCol w:w="2082"/>
        <w:gridCol w:w="2083"/>
      </w:tblGrid>
      <w:tr w:rsidR="00E84BE0" w:rsidRPr="00E84BE0" w:rsidTr="00E84BE0">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082" w:type="dxa"/>
            <w:vAlign w:val="center"/>
            <w:hideMark/>
          </w:tcPr>
          <w:p w:rsidR="00E84BE0" w:rsidRPr="00E84BE0" w:rsidRDefault="00E84BE0" w:rsidP="00E84BE0">
            <w:pPr>
              <w:jc w:val="center"/>
              <w:rPr>
                <w:rFonts w:ascii="Arial" w:eastAsia="Times New Roman" w:hAnsi="Arial" w:cs="Arial"/>
                <w:color w:val="FFFFFF" w:themeColor="background2"/>
                <w:sz w:val="20"/>
                <w:szCs w:val="20"/>
              </w:rPr>
            </w:pPr>
          </w:p>
        </w:tc>
        <w:tc>
          <w:tcPr>
            <w:tcW w:w="2083" w:type="dxa"/>
            <w:vAlign w:val="center"/>
            <w:hideMark/>
          </w:tcPr>
          <w:p w:rsidR="00E84BE0" w:rsidRPr="00E84BE0" w:rsidRDefault="00E84BE0" w:rsidP="00E84B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dipendenti per sportello</w:t>
            </w:r>
          </w:p>
        </w:tc>
        <w:tc>
          <w:tcPr>
            <w:tcW w:w="2082" w:type="dxa"/>
            <w:vAlign w:val="center"/>
            <w:hideMark/>
          </w:tcPr>
          <w:p w:rsidR="00E84BE0" w:rsidRPr="00E84BE0" w:rsidRDefault="00E84BE0" w:rsidP="00E84B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sidRPr="00E84BE0">
              <w:rPr>
                <w:rFonts w:ascii="Arial" w:eastAsia="Times New Roman" w:hAnsi="Arial" w:cs="Arial"/>
                <w:color w:val="FFFFFF" w:themeColor="background2"/>
                <w:sz w:val="20"/>
                <w:szCs w:val="20"/>
              </w:rPr>
              <w:t>abitanti per dipendente</w:t>
            </w:r>
          </w:p>
        </w:tc>
        <w:tc>
          <w:tcPr>
            <w:tcW w:w="2083" w:type="dxa"/>
            <w:vAlign w:val="center"/>
            <w:hideMark/>
          </w:tcPr>
          <w:p w:rsidR="00E84BE0" w:rsidRPr="00E84BE0" w:rsidRDefault="00E84BE0" w:rsidP="00E84B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2"/>
                <w:sz w:val="20"/>
                <w:szCs w:val="20"/>
              </w:rPr>
            </w:pPr>
            <w:r>
              <w:rPr>
                <w:rFonts w:ascii="Arial" w:eastAsia="Times New Roman" w:hAnsi="Arial" w:cs="Arial"/>
                <w:color w:val="FFFFFF" w:themeColor="background2"/>
                <w:sz w:val="20"/>
                <w:szCs w:val="20"/>
              </w:rPr>
              <w:t>imprese pe</w:t>
            </w:r>
            <w:r w:rsidRPr="00E84BE0">
              <w:rPr>
                <w:rFonts w:ascii="Arial" w:eastAsia="Times New Roman" w:hAnsi="Arial" w:cs="Arial"/>
                <w:color w:val="FFFFFF" w:themeColor="background2"/>
                <w:sz w:val="20"/>
                <w:szCs w:val="20"/>
              </w:rPr>
              <w:t>r dipendente</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Belgio</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15,7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198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9,99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Bulgaria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8,5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228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9,91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Repubblica ceca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19,0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261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24,51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Danimarca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31,4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151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shd w:val="clear" w:color="auto" w:fill="DDD9C3" w:themeFill="background1"/>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Germania</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18,3 </w:t>
            </w:r>
          </w:p>
        </w:tc>
        <w:tc>
          <w:tcPr>
            <w:tcW w:w="2082"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125 </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3,38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Estonia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39,8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271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12,88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Irlanda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29,0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160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Grecia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17,0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239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shd w:val="clear" w:color="auto" w:fill="DDD9C3" w:themeFill="background1"/>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Spagna</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6,3 </w:t>
            </w:r>
          </w:p>
        </w:tc>
        <w:tc>
          <w:tcPr>
            <w:tcW w:w="2082"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231 </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11,68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shd w:val="clear" w:color="auto" w:fill="DDD9C3" w:themeFill="background1"/>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Francia</w:t>
            </w:r>
          </w:p>
        </w:tc>
        <w:tc>
          <w:tcPr>
            <w:tcW w:w="2083" w:type="dxa"/>
            <w:shd w:val="clear" w:color="auto" w:fill="DDD9C3" w:themeFill="background1"/>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10,9 </w:t>
            </w:r>
          </w:p>
        </w:tc>
        <w:tc>
          <w:tcPr>
            <w:tcW w:w="2082" w:type="dxa"/>
            <w:shd w:val="clear" w:color="auto" w:fill="DDD9C3" w:themeFill="background1"/>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160 </w:t>
            </w:r>
          </w:p>
        </w:tc>
        <w:tc>
          <w:tcPr>
            <w:tcW w:w="2083" w:type="dxa"/>
            <w:shd w:val="clear" w:color="auto" w:fill="DDD9C3" w:themeFill="background1"/>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7,34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Croazia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17,7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200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6,92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shd w:val="clear" w:color="auto" w:fill="B2FFD8" w:themeFill="accent6" w:themeFillTint="33"/>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Italia</w:t>
            </w:r>
          </w:p>
        </w:tc>
        <w:tc>
          <w:tcPr>
            <w:tcW w:w="2083" w:type="dxa"/>
            <w:shd w:val="clear" w:color="auto" w:fill="B2FFD8" w:themeFill="accent6" w:themeFillTint="33"/>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9,8 </w:t>
            </w:r>
          </w:p>
        </w:tc>
        <w:tc>
          <w:tcPr>
            <w:tcW w:w="2082" w:type="dxa"/>
            <w:shd w:val="clear" w:color="auto" w:fill="B2FFD8" w:themeFill="accent6" w:themeFillTint="33"/>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203 </w:t>
            </w:r>
          </w:p>
        </w:tc>
        <w:tc>
          <w:tcPr>
            <w:tcW w:w="2083" w:type="dxa"/>
            <w:shd w:val="clear" w:color="auto" w:fill="B2FFD8" w:themeFill="accent6" w:themeFillTint="33"/>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12,58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Cipro</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17,8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78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4,29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Lettonia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29,4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214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10,36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Lituania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14,7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329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17,12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Lussemburgo</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119,0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21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1,19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Ungheria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12,7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250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12,67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lastRenderedPageBreak/>
              <w:t>Malta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40,2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96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5,72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Paesi Bassi</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50,7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179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10,95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Austria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17,4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115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4,29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shd w:val="clear" w:color="auto" w:fill="DDD9C3" w:themeFill="background1"/>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Polonia</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12,5 </w:t>
            </w:r>
          </w:p>
        </w:tc>
        <w:tc>
          <w:tcPr>
            <w:tcW w:w="2082"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216 </w:t>
            </w:r>
          </w:p>
        </w:tc>
        <w:tc>
          <w:tcPr>
            <w:tcW w:w="2083" w:type="dxa"/>
            <w:shd w:val="clear" w:color="auto" w:fill="DDD9C3" w:themeFill="background1"/>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8,49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Portogallo</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9,1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193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14,41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Romania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10,9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346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7,55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Slovenia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18,0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193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11,87 </w:t>
            </w: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Slovacchia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14,6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290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21,08 </w:t>
            </w: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Finlandia</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18,5 </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248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E84BE0" w:rsidRPr="00E84BE0" w:rsidTr="00E84B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Svezia</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27,0 </w:t>
            </w:r>
          </w:p>
        </w:tc>
        <w:tc>
          <w:tcPr>
            <w:tcW w:w="2082"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177 </w:t>
            </w:r>
          </w:p>
        </w:tc>
        <w:tc>
          <w:tcPr>
            <w:tcW w:w="2083" w:type="dxa"/>
            <w:noWrap/>
            <w:vAlign w:val="center"/>
            <w:hideMark/>
          </w:tcPr>
          <w:p w:rsidR="00E84BE0" w:rsidRPr="00E84BE0" w:rsidRDefault="00E84BE0" w:rsidP="00E84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E84BE0" w:rsidRPr="00E84BE0" w:rsidTr="00E84BE0">
        <w:trPr>
          <w:trHeight w:val="254"/>
        </w:trPr>
        <w:tc>
          <w:tcPr>
            <w:cnfStyle w:val="001000000000" w:firstRow="0" w:lastRow="0" w:firstColumn="1" w:lastColumn="0" w:oddVBand="0" w:evenVBand="0" w:oddHBand="0" w:evenHBand="0" w:firstRowFirstColumn="0" w:firstRowLastColumn="0" w:lastRowFirstColumn="0" w:lastRowLastColumn="0"/>
            <w:tcW w:w="2082" w:type="dxa"/>
            <w:noWrap/>
            <w:hideMark/>
          </w:tcPr>
          <w:p w:rsidR="00E84BE0" w:rsidRPr="00E84BE0" w:rsidRDefault="00E84BE0" w:rsidP="00E84BE0">
            <w:pPr>
              <w:rPr>
                <w:rFonts w:ascii="Arial" w:eastAsia="Times New Roman" w:hAnsi="Arial" w:cs="Arial"/>
                <w:sz w:val="20"/>
                <w:szCs w:val="20"/>
              </w:rPr>
            </w:pPr>
            <w:r w:rsidRPr="00E84BE0">
              <w:rPr>
                <w:rFonts w:ascii="Arial" w:eastAsia="Times New Roman" w:hAnsi="Arial" w:cs="Arial"/>
                <w:sz w:val="20"/>
                <w:szCs w:val="20"/>
              </w:rPr>
              <w:t>Regno Unito</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84BE0">
              <w:rPr>
                <w:rFonts w:ascii="Arial" w:eastAsia="Times New Roman" w:hAnsi="Arial" w:cs="Arial"/>
                <w:sz w:val="20"/>
                <w:szCs w:val="20"/>
              </w:rPr>
              <w:t>#VALORE!</w:t>
            </w:r>
          </w:p>
        </w:tc>
        <w:tc>
          <w:tcPr>
            <w:tcW w:w="2082"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160 </w:t>
            </w:r>
          </w:p>
        </w:tc>
        <w:tc>
          <w:tcPr>
            <w:tcW w:w="2083" w:type="dxa"/>
            <w:noWrap/>
            <w:vAlign w:val="center"/>
            <w:hideMark/>
          </w:tcPr>
          <w:p w:rsidR="00E84BE0" w:rsidRPr="00E84BE0" w:rsidRDefault="00E84BE0" w:rsidP="00E84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  </w:t>
            </w:r>
            <w:r w:rsidRPr="00E84BE0">
              <w:rPr>
                <w:rFonts w:ascii="Arial" w:eastAsia="Times New Roman" w:hAnsi="Arial" w:cs="Arial"/>
                <w:sz w:val="20"/>
                <w:szCs w:val="20"/>
              </w:rPr>
              <w:t xml:space="preserve"> 4,43 </w:t>
            </w:r>
          </w:p>
        </w:tc>
      </w:tr>
    </w:tbl>
    <w:p w:rsidR="00E84BE0" w:rsidRDefault="00E84BE0" w:rsidP="00F0328B">
      <w:pPr>
        <w:jc w:val="both"/>
        <w:rPr>
          <w:lang w:eastAsia="en-US"/>
        </w:rPr>
      </w:pPr>
      <w:r>
        <w:rPr>
          <w:lang w:eastAsia="en-US"/>
        </w:rPr>
        <w:t xml:space="preserve">Sempre in raffronto al nostro gruppo di paesi simili dimensionalmente, l’Italia </w:t>
      </w:r>
      <w:r w:rsidR="009860D4">
        <w:rPr>
          <w:lang w:eastAsia="en-US"/>
        </w:rPr>
        <w:t>è il Paese con gli sportelli più piccoli dopo la Spagna, con la media ben al di sotto della  Germania, comunque meno di Francia e Polonia. Ogni dipendente deve “servire” 203 persone fisiche, molte di più della Germania e Francia, di meno di Polonia e Spagna. Lo stesso dipendente medio deve “servire” 12 imprese e mezza, che sono il numero più elevato di tutto il piccolo campione di confronto, molto di più di Germania, Francia e Polonia.</w:t>
      </w:r>
    </w:p>
    <w:p w:rsidR="009860D4" w:rsidRDefault="009860D4" w:rsidP="00F0328B">
      <w:pPr>
        <w:jc w:val="both"/>
        <w:rPr>
          <w:lang w:eastAsia="en-US"/>
        </w:rPr>
      </w:pPr>
      <w:r>
        <w:rPr>
          <w:lang w:eastAsia="en-US"/>
        </w:rPr>
        <w:t xml:space="preserve">La riduzione degli sportelli, </w:t>
      </w:r>
      <w:r w:rsidR="00F0328B">
        <w:rPr>
          <w:lang w:eastAsia="en-US"/>
        </w:rPr>
        <w:t>come abbiamo visto sopra</w:t>
      </w:r>
      <w:r>
        <w:rPr>
          <w:lang w:eastAsia="en-US"/>
        </w:rPr>
        <w:t>, invece di aumentare il numero di addetti allo sportello</w:t>
      </w:r>
      <w:r w:rsidR="00F0328B">
        <w:rPr>
          <w:lang w:eastAsia="en-US"/>
        </w:rPr>
        <w:t>,</w:t>
      </w:r>
      <w:r>
        <w:rPr>
          <w:lang w:eastAsia="en-US"/>
        </w:rPr>
        <w:t xml:space="preserve"> che darebbe la possibilità di migliorare o qualificare il servizio, si traduce in un semplice arretramento del sistema. </w:t>
      </w:r>
      <w:r w:rsidR="005C0E9F">
        <w:rPr>
          <w:lang w:eastAsia="en-US"/>
        </w:rPr>
        <w:t>A conferma di questo l’andamento storico degli Atm di Italia che invece di aumentare per sostituire gli sportelli fisici, sono in costante diminuzione.</w:t>
      </w:r>
    </w:p>
    <w:p w:rsidR="005C0E9F" w:rsidRDefault="005C0E9F" w:rsidP="005C0E9F">
      <w:pPr>
        <w:pStyle w:val="Didascalia"/>
        <w:keepNext/>
      </w:pPr>
      <w:r>
        <w:t xml:space="preserve">Tabella </w:t>
      </w:r>
      <w:fldSimple w:instr=" SEQ Tabella \* ARABIC ">
        <w:r w:rsidR="00F0328B">
          <w:rPr>
            <w:noProof/>
          </w:rPr>
          <w:t>11</w:t>
        </w:r>
      </w:fldSimple>
      <w:r>
        <w:t xml:space="preserve"> – Numero di ATM in Italia, dato storico.</w:t>
      </w:r>
    </w:p>
    <w:tbl>
      <w:tblPr>
        <w:tblStyle w:val="Elencochiaro-Colore4"/>
        <w:tblW w:w="5000" w:type="pct"/>
        <w:tblLook w:val="04A0" w:firstRow="1" w:lastRow="0" w:firstColumn="1" w:lastColumn="0" w:noHBand="0" w:noVBand="1"/>
      </w:tblPr>
      <w:tblGrid>
        <w:gridCol w:w="1971"/>
        <w:gridCol w:w="1971"/>
        <w:gridCol w:w="1971"/>
        <w:gridCol w:w="1971"/>
        <w:gridCol w:w="1971"/>
      </w:tblGrid>
      <w:tr w:rsidR="005C0E9F" w:rsidRPr="005C0E9F" w:rsidTr="005C0E9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00" w:type="pct"/>
            <w:noWrap/>
            <w:hideMark/>
          </w:tcPr>
          <w:p w:rsidR="005C0E9F" w:rsidRPr="005C0E9F" w:rsidRDefault="005C0E9F" w:rsidP="005C0E9F">
            <w:pPr>
              <w:rPr>
                <w:rFonts w:ascii="Arial" w:eastAsia="Times New Roman" w:hAnsi="Arial" w:cs="Arial"/>
                <w:b w:val="0"/>
                <w:bCs w:val="0"/>
                <w:color w:val="FFFFFF" w:themeColor="background2"/>
                <w:sz w:val="20"/>
                <w:szCs w:val="20"/>
              </w:rPr>
            </w:pPr>
          </w:p>
        </w:tc>
        <w:tc>
          <w:tcPr>
            <w:tcW w:w="1000" w:type="pct"/>
            <w:hideMark/>
          </w:tcPr>
          <w:p w:rsidR="005C0E9F" w:rsidRPr="005C0E9F" w:rsidRDefault="005C0E9F" w:rsidP="005C0E9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2"/>
                <w:sz w:val="20"/>
                <w:szCs w:val="20"/>
              </w:rPr>
            </w:pPr>
            <w:r w:rsidRPr="005C0E9F">
              <w:rPr>
                <w:rFonts w:ascii="Arial" w:eastAsia="Times New Roman" w:hAnsi="Arial" w:cs="Arial"/>
                <w:b w:val="0"/>
                <w:bCs w:val="0"/>
                <w:color w:val="FFFFFF" w:themeColor="background2"/>
                <w:sz w:val="20"/>
                <w:szCs w:val="20"/>
              </w:rPr>
              <w:t>31-12-2011</w:t>
            </w:r>
          </w:p>
        </w:tc>
        <w:tc>
          <w:tcPr>
            <w:tcW w:w="1000" w:type="pct"/>
            <w:hideMark/>
          </w:tcPr>
          <w:p w:rsidR="005C0E9F" w:rsidRPr="005C0E9F" w:rsidRDefault="005C0E9F" w:rsidP="005C0E9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2"/>
                <w:sz w:val="20"/>
                <w:szCs w:val="20"/>
              </w:rPr>
            </w:pPr>
            <w:r w:rsidRPr="005C0E9F">
              <w:rPr>
                <w:rFonts w:ascii="Arial" w:eastAsia="Times New Roman" w:hAnsi="Arial" w:cs="Arial"/>
                <w:b w:val="0"/>
                <w:bCs w:val="0"/>
                <w:color w:val="FFFFFF" w:themeColor="background2"/>
                <w:sz w:val="20"/>
                <w:szCs w:val="20"/>
              </w:rPr>
              <w:t>31-12-2012</w:t>
            </w:r>
          </w:p>
        </w:tc>
        <w:tc>
          <w:tcPr>
            <w:tcW w:w="1000" w:type="pct"/>
            <w:hideMark/>
          </w:tcPr>
          <w:p w:rsidR="005C0E9F" w:rsidRPr="005C0E9F" w:rsidRDefault="005C0E9F" w:rsidP="005C0E9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2"/>
                <w:sz w:val="20"/>
                <w:szCs w:val="20"/>
              </w:rPr>
            </w:pPr>
            <w:r w:rsidRPr="005C0E9F">
              <w:rPr>
                <w:rFonts w:ascii="Arial" w:eastAsia="Times New Roman" w:hAnsi="Arial" w:cs="Arial"/>
                <w:b w:val="0"/>
                <w:bCs w:val="0"/>
                <w:color w:val="FFFFFF" w:themeColor="background2"/>
                <w:sz w:val="20"/>
                <w:szCs w:val="20"/>
              </w:rPr>
              <w:t>31-12-2013</w:t>
            </w:r>
          </w:p>
        </w:tc>
        <w:tc>
          <w:tcPr>
            <w:tcW w:w="1000" w:type="pct"/>
            <w:hideMark/>
          </w:tcPr>
          <w:p w:rsidR="005C0E9F" w:rsidRPr="005C0E9F" w:rsidRDefault="005C0E9F" w:rsidP="005C0E9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2"/>
                <w:sz w:val="20"/>
                <w:szCs w:val="20"/>
              </w:rPr>
            </w:pPr>
            <w:r w:rsidRPr="005C0E9F">
              <w:rPr>
                <w:rFonts w:ascii="Arial" w:eastAsia="Times New Roman" w:hAnsi="Arial" w:cs="Arial"/>
                <w:b w:val="0"/>
                <w:bCs w:val="0"/>
                <w:color w:val="FFFFFF" w:themeColor="background2"/>
                <w:sz w:val="20"/>
                <w:szCs w:val="20"/>
              </w:rPr>
              <w:t>31-12-2014</w:t>
            </w:r>
          </w:p>
        </w:tc>
      </w:tr>
      <w:tr w:rsidR="005C0E9F" w:rsidRPr="005C0E9F" w:rsidTr="005C0E9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00" w:type="pct"/>
            <w:hideMark/>
          </w:tcPr>
          <w:p w:rsidR="005C0E9F" w:rsidRPr="005C0E9F" w:rsidRDefault="005C0E9F" w:rsidP="005C0E9F">
            <w:pPr>
              <w:jc w:val="center"/>
              <w:rPr>
                <w:rFonts w:ascii="Arial" w:eastAsia="Times New Roman" w:hAnsi="Arial" w:cs="Arial"/>
                <w:b w:val="0"/>
                <w:bCs w:val="0"/>
                <w:sz w:val="20"/>
                <w:szCs w:val="20"/>
              </w:rPr>
            </w:pPr>
            <w:r w:rsidRPr="005C0E9F">
              <w:rPr>
                <w:rFonts w:ascii="Arial" w:eastAsia="Times New Roman" w:hAnsi="Arial" w:cs="Arial"/>
                <w:b w:val="0"/>
                <w:bCs w:val="0"/>
                <w:sz w:val="20"/>
                <w:szCs w:val="20"/>
              </w:rPr>
              <w:t>ITALIA</w:t>
            </w:r>
          </w:p>
        </w:tc>
        <w:tc>
          <w:tcPr>
            <w:tcW w:w="1000" w:type="pct"/>
            <w:hideMark/>
          </w:tcPr>
          <w:p w:rsidR="005C0E9F" w:rsidRPr="005C0E9F" w:rsidRDefault="005C0E9F" w:rsidP="005C0E9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C0E9F">
              <w:rPr>
                <w:rFonts w:ascii="Arial" w:eastAsia="Times New Roman" w:hAnsi="Arial" w:cs="Arial"/>
                <w:sz w:val="20"/>
                <w:szCs w:val="20"/>
              </w:rPr>
              <w:t>44.365,0</w:t>
            </w:r>
          </w:p>
        </w:tc>
        <w:tc>
          <w:tcPr>
            <w:tcW w:w="1000" w:type="pct"/>
            <w:hideMark/>
          </w:tcPr>
          <w:p w:rsidR="005C0E9F" w:rsidRPr="005C0E9F" w:rsidRDefault="005C0E9F" w:rsidP="005C0E9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C0E9F">
              <w:rPr>
                <w:rFonts w:ascii="Arial" w:eastAsia="Times New Roman" w:hAnsi="Arial" w:cs="Arial"/>
                <w:sz w:val="20"/>
                <w:szCs w:val="20"/>
              </w:rPr>
              <w:t>43.912,0</w:t>
            </w:r>
          </w:p>
        </w:tc>
        <w:tc>
          <w:tcPr>
            <w:tcW w:w="1000" w:type="pct"/>
            <w:hideMark/>
          </w:tcPr>
          <w:p w:rsidR="005C0E9F" w:rsidRPr="005C0E9F" w:rsidRDefault="005C0E9F" w:rsidP="005C0E9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C0E9F">
              <w:rPr>
                <w:rFonts w:ascii="Arial" w:eastAsia="Times New Roman" w:hAnsi="Arial" w:cs="Arial"/>
                <w:sz w:val="20"/>
                <w:szCs w:val="20"/>
              </w:rPr>
              <w:t>42.921,0</w:t>
            </w:r>
          </w:p>
        </w:tc>
        <w:tc>
          <w:tcPr>
            <w:tcW w:w="1000" w:type="pct"/>
            <w:hideMark/>
          </w:tcPr>
          <w:p w:rsidR="005C0E9F" w:rsidRPr="005C0E9F" w:rsidRDefault="005C0E9F" w:rsidP="005C0E9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C0E9F">
              <w:rPr>
                <w:rFonts w:ascii="Arial" w:eastAsia="Times New Roman" w:hAnsi="Arial" w:cs="Arial"/>
                <w:sz w:val="20"/>
                <w:szCs w:val="20"/>
              </w:rPr>
              <w:t>41.029,0</w:t>
            </w:r>
          </w:p>
        </w:tc>
      </w:tr>
    </w:tbl>
    <w:p w:rsidR="005C0E9F" w:rsidRDefault="005C0E9F" w:rsidP="002D706F">
      <w:pPr>
        <w:rPr>
          <w:lang w:eastAsia="en-US"/>
        </w:rPr>
      </w:pPr>
    </w:p>
    <w:p w:rsidR="005C0E9F" w:rsidRDefault="005C0E9F" w:rsidP="002D706F">
      <w:pPr>
        <w:rPr>
          <w:lang w:eastAsia="en-US"/>
        </w:rPr>
      </w:pPr>
      <w:r>
        <w:rPr>
          <w:lang w:eastAsia="en-US"/>
        </w:rPr>
        <w:t>In sintesi:</w:t>
      </w:r>
    </w:p>
    <w:p w:rsidR="005C0E9F" w:rsidRDefault="005C0E9F" w:rsidP="00F0328B">
      <w:pPr>
        <w:pBdr>
          <w:top w:val="single" w:sz="4" w:space="1" w:color="auto"/>
          <w:left w:val="single" w:sz="4" w:space="4" w:color="auto"/>
          <w:bottom w:val="single" w:sz="4" w:space="1" w:color="auto"/>
          <w:right w:val="single" w:sz="4" w:space="4" w:color="auto"/>
        </w:pBdr>
        <w:jc w:val="both"/>
        <w:rPr>
          <w:lang w:eastAsia="en-US"/>
        </w:rPr>
      </w:pPr>
      <w:r>
        <w:rPr>
          <w:lang w:eastAsia="en-US"/>
        </w:rPr>
        <w:t>I dati dei rapporti tra dipendenti e qualsiasi valore economico o sociale indica che il sistema non è sovradimensionato</w:t>
      </w:r>
      <w:r w:rsidR="00072655">
        <w:rPr>
          <w:lang w:eastAsia="en-US"/>
        </w:rPr>
        <w:t xml:space="preserve"> allo stato attuale</w:t>
      </w:r>
      <w:r>
        <w:rPr>
          <w:lang w:eastAsia="en-US"/>
        </w:rPr>
        <w:t>. Per il numero di abitanti e di imprese che ci sono in Italia il numero è al di sotto dei paesi similari. Se la riduzione del personale è semplicemente un taglio dei costi, così come per gli sportelli, si tradurrà in minore potenzialità di reddito e quindi in un ulteriore arretramento del sistema nel fornire servizi adeguati al Paese.</w:t>
      </w:r>
      <w:r w:rsidR="00072655">
        <w:rPr>
          <w:lang w:eastAsia="en-US"/>
        </w:rPr>
        <w:t xml:space="preserve"> Se un domani il sistema bancario si debba riorganizzare per affrontare nuove sfide, nuovi competitors, sarà una dinamica europea e non solo italiana e avrà come conseguenza un (ri)posizionamento strategico generale.</w:t>
      </w:r>
    </w:p>
    <w:p w:rsidR="005C0E9F" w:rsidRDefault="005C0E9F" w:rsidP="00F0328B">
      <w:pPr>
        <w:pBdr>
          <w:top w:val="single" w:sz="4" w:space="1" w:color="auto"/>
          <w:left w:val="single" w:sz="4" w:space="4" w:color="auto"/>
          <w:bottom w:val="single" w:sz="4" w:space="1" w:color="auto"/>
          <w:right w:val="single" w:sz="4" w:space="4" w:color="auto"/>
        </w:pBdr>
        <w:jc w:val="both"/>
        <w:rPr>
          <w:lang w:eastAsia="en-US"/>
        </w:rPr>
      </w:pPr>
      <w:r>
        <w:rPr>
          <w:lang w:eastAsia="en-US"/>
        </w:rPr>
        <w:t>Men o banche, meno sportelli, meno dipendenti è un percorso di contenimento e riduzione del sistema bancario. Potrebbe condurre il paese in uguale direzione.</w:t>
      </w:r>
    </w:p>
    <w:p w:rsidR="005C0E9F" w:rsidRDefault="005C0E9F" w:rsidP="005C0E9F">
      <w:pPr>
        <w:rPr>
          <w:lang w:eastAsia="en-US"/>
        </w:rPr>
      </w:pPr>
    </w:p>
    <w:p w:rsidR="002D7BF0" w:rsidRDefault="002D7BF0" w:rsidP="005C0E9F">
      <w:pPr>
        <w:rPr>
          <w:lang w:eastAsia="en-US"/>
        </w:rPr>
      </w:pPr>
      <w:r>
        <w:rPr>
          <w:lang w:eastAsia="en-US"/>
        </w:rPr>
        <w:br w:type="page"/>
      </w:r>
    </w:p>
    <w:p w:rsidR="005C0E9F" w:rsidRDefault="002D7BF0" w:rsidP="005C0E9F">
      <w:pPr>
        <w:rPr>
          <w:lang w:eastAsia="en-US"/>
        </w:rPr>
      </w:pPr>
      <w:r>
        <w:rPr>
          <w:lang w:eastAsia="en-US"/>
        </w:rPr>
        <w:lastRenderedPageBreak/>
        <w:t>Appendice</w:t>
      </w:r>
    </w:p>
    <w:p w:rsidR="005C0E9F" w:rsidRDefault="005C0E9F" w:rsidP="005C0E9F">
      <w:pPr>
        <w:rPr>
          <w:lang w:eastAsia="en-US"/>
        </w:rPr>
      </w:pPr>
      <w:r>
        <w:rPr>
          <w:lang w:eastAsia="en-US"/>
        </w:rPr>
        <w:t xml:space="preserve">Tabella di sintesi dei dati </w:t>
      </w:r>
      <w:r w:rsidR="002D7BF0">
        <w:rPr>
          <w:lang w:eastAsia="en-US"/>
        </w:rPr>
        <w:t xml:space="preserve">sopra </w:t>
      </w:r>
      <w:r>
        <w:rPr>
          <w:lang w:eastAsia="en-US"/>
        </w:rPr>
        <w:t>esposti</w:t>
      </w:r>
      <w:r w:rsidR="00F0328B">
        <w:rPr>
          <w:lang w:eastAsia="en-US"/>
        </w:rPr>
        <w:t>, con evidenziati</w:t>
      </w:r>
      <w:r w:rsidR="002D7BF0">
        <w:rPr>
          <w:lang w:eastAsia="en-US"/>
        </w:rPr>
        <w:t xml:space="preserve"> i valori più elevati (in verde), quelli intermedi (in giallo) e quelli più bassi (in rosso)</w:t>
      </w:r>
      <w:r w:rsidR="00F0328B">
        <w:rPr>
          <w:lang w:eastAsia="en-US"/>
        </w:rPr>
        <w:t>.</w:t>
      </w:r>
    </w:p>
    <w:p w:rsidR="005C0E9F" w:rsidRDefault="00E500F4" w:rsidP="005C0E9F">
      <w:pPr>
        <w:rPr>
          <w:lang w:eastAsia="en-US"/>
        </w:rPr>
      </w:pPr>
      <w:r w:rsidRPr="00E500F4">
        <w:rPr>
          <w:noProof/>
        </w:rPr>
        <w:drawing>
          <wp:inline distT="0" distB="0" distL="0" distR="0">
            <wp:extent cx="5935345" cy="2988945"/>
            <wp:effectExtent l="0" t="0" r="8255"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2988945"/>
                    </a:xfrm>
                    <a:prstGeom prst="rect">
                      <a:avLst/>
                    </a:prstGeom>
                    <a:noFill/>
                    <a:ln>
                      <a:noFill/>
                    </a:ln>
                  </pic:spPr>
                </pic:pic>
              </a:graphicData>
            </a:graphic>
          </wp:inline>
        </w:drawing>
      </w:r>
    </w:p>
    <w:p w:rsidR="00F52542" w:rsidRDefault="00F52542" w:rsidP="005C0E9F">
      <w:pPr>
        <w:rPr>
          <w:lang w:eastAsia="en-US"/>
        </w:rPr>
      </w:pPr>
    </w:p>
    <w:p w:rsidR="00F52542" w:rsidRPr="002D706F" w:rsidRDefault="00F52542" w:rsidP="005C0E9F">
      <w:pPr>
        <w:rPr>
          <w:lang w:eastAsia="en-US"/>
        </w:rPr>
      </w:pPr>
    </w:p>
    <w:sectPr w:rsidR="00F52542" w:rsidRPr="002D706F" w:rsidSect="00C22D89">
      <w:headerReference w:type="even" r:id="rId13"/>
      <w:headerReference w:type="default" r:id="rId14"/>
      <w:footerReference w:type="even" r:id="rId15"/>
      <w:footerReference w:type="default" r:id="rId16"/>
      <w:footerReference w:type="first" r:id="rId17"/>
      <w:pgSz w:w="11907" w:h="16839"/>
      <w:pgMar w:top="1134" w:right="1134" w:bottom="1134" w:left="1134" w:header="709" w:footer="11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07" w:rsidRDefault="004B2507" w:rsidP="00B2009E">
      <w:pPr>
        <w:spacing w:after="0" w:line="240" w:lineRule="auto"/>
      </w:pPr>
      <w:r>
        <w:separator/>
      </w:r>
    </w:p>
  </w:endnote>
  <w:endnote w:type="continuationSeparator" w:id="0">
    <w:p w:rsidR="004B2507" w:rsidRDefault="004B2507" w:rsidP="00B2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E0" w:rsidRDefault="00E84BE0">
    <w:pPr>
      <w:pStyle w:val="Pidipagina"/>
    </w:pPr>
  </w:p>
  <w:p w:rsidR="00E84BE0" w:rsidRDefault="00E84BE0">
    <w:pPr>
      <w:pStyle w:val="Pidipaginapari"/>
    </w:pPr>
    <w:r>
      <w:t xml:space="preserve">Pagina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E0" w:rsidRPr="00AE11C4" w:rsidRDefault="00E84BE0" w:rsidP="00B6560F">
    <w:pPr>
      <w:pStyle w:val="Pidipagina"/>
      <w:jc w:val="right"/>
    </w:pPr>
    <w:r w:rsidRPr="00B6560F">
      <w:rPr>
        <w:color w:val="32419F" w:themeColor="accent4" w:themeShade="BF"/>
      </w:rPr>
      <w:t xml:space="preserve">Uff. Studi e ricerca/as                                                                                                                   </w:t>
    </w:r>
    <w:r>
      <w:rPr>
        <w:noProof/>
        <w:lang w:eastAsia="it-IT"/>
      </w:rPr>
      <w:drawing>
        <wp:inline distT="0" distB="0" distL="0" distR="0" wp14:anchorId="79B88E99" wp14:editId="38437074">
          <wp:extent cx="1007534" cy="279215"/>
          <wp:effectExtent l="0" t="0" r="254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884" cy="279312"/>
                  </a:xfrm>
                  <a:prstGeom prst="rect">
                    <a:avLst/>
                  </a:prstGeom>
                </pic:spPr>
              </pic:pic>
            </a:graphicData>
          </a:graphic>
        </wp:inline>
      </w:drawing>
    </w:r>
  </w:p>
  <w:p w:rsidR="00E84BE0" w:rsidRPr="00931648" w:rsidRDefault="00E84BE0" w:rsidP="00931648">
    <w:pPr>
      <w:pStyle w:val="Pidipa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E0" w:rsidRPr="00B6560F" w:rsidRDefault="00E84BE0" w:rsidP="00B6560F">
    <w:pPr>
      <w:pStyle w:val="Pidipagina"/>
      <w:jc w:val="right"/>
    </w:pPr>
    <w:r w:rsidRPr="00B6560F">
      <w:rPr>
        <w:color w:val="32419F" w:themeColor="accent4" w:themeShade="BF"/>
      </w:rPr>
      <w:t xml:space="preserve">Uff. Studi e ricerca/as                                                                                                                   </w:t>
    </w:r>
    <w:r>
      <w:rPr>
        <w:noProof/>
        <w:lang w:eastAsia="it-IT"/>
      </w:rPr>
      <w:drawing>
        <wp:inline distT="0" distB="0" distL="0" distR="0" wp14:anchorId="1428E246" wp14:editId="7F7D5DB5">
          <wp:extent cx="1007534" cy="279215"/>
          <wp:effectExtent l="0" t="0" r="254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884" cy="279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07" w:rsidRDefault="004B2507" w:rsidP="00B2009E">
      <w:pPr>
        <w:spacing w:after="0" w:line="240" w:lineRule="auto"/>
      </w:pPr>
      <w:r>
        <w:separator/>
      </w:r>
    </w:p>
  </w:footnote>
  <w:footnote w:type="continuationSeparator" w:id="0">
    <w:p w:rsidR="004B2507" w:rsidRDefault="004B2507" w:rsidP="00B2009E">
      <w:pPr>
        <w:spacing w:after="0" w:line="240" w:lineRule="auto"/>
      </w:pPr>
      <w:r>
        <w:continuationSeparator/>
      </w:r>
    </w:p>
  </w:footnote>
  <w:footnote w:id="1">
    <w:p w:rsidR="00E84BE0" w:rsidRDefault="00E84BE0">
      <w:pPr>
        <w:pStyle w:val="Testonotaapidipagina"/>
      </w:pPr>
      <w:r>
        <w:rPr>
          <w:rStyle w:val="Rimandonotaapidipagina"/>
        </w:rPr>
        <w:footnoteRef/>
      </w:r>
      <w:r>
        <w:t xml:space="preserve"> Cfr. Retail Banking, A. Omarini,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E0" w:rsidRDefault="004B2507">
    <w:pPr>
      <w:pStyle w:val="Intestazionepari"/>
      <w:rPr>
        <w:szCs w:val="20"/>
      </w:rPr>
    </w:pPr>
    <w:sdt>
      <w:sdtPr>
        <w:rPr>
          <w:szCs w:val="20"/>
        </w:rPr>
        <w:alias w:val="Titolo"/>
        <w:id w:val="540890930"/>
        <w:dataBinding w:prefixMappings="xmlns:ns0='http://schemas.openxmlformats.org/package/2006/metadata/core-properties' xmlns:ns1='http://purl.org/dc/elements/1.1/'" w:xpath="/ns0:coreProperties[1]/ns1:title[1]" w:storeItemID="{6C3C8BC8-F283-45AE-878A-BAB7291924A1}"/>
        <w:text/>
      </w:sdtPr>
      <w:sdtEndPr/>
      <w:sdtContent>
        <w:r w:rsidR="00E84BE0">
          <w:rPr>
            <w:szCs w:val="20"/>
          </w:rPr>
          <w:t>sistemi bancari nazionali</w:t>
        </w:r>
      </w:sdtContent>
    </w:sdt>
  </w:p>
  <w:p w:rsidR="00E84BE0" w:rsidRDefault="00E84B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E0" w:rsidRDefault="004B2507">
    <w:pPr>
      <w:pStyle w:val="Intestazionedispari"/>
      <w:rPr>
        <w:szCs w:val="20"/>
      </w:rPr>
    </w:pPr>
    <w:sdt>
      <w:sdtPr>
        <w:rPr>
          <w:szCs w:val="20"/>
        </w:rPr>
        <w:id w:val="-256140089"/>
        <w:docPartObj>
          <w:docPartGallery w:val="Page Numbers (Margins)"/>
          <w:docPartUnique/>
        </w:docPartObj>
      </w:sdtPr>
      <w:sdtEndPr/>
      <w:sdtContent>
        <w:r w:rsidR="00E84BE0" w:rsidRPr="00B6560F">
          <w:rPr>
            <w:noProof/>
            <w:szCs w:val="20"/>
            <w:lang w:eastAsia="it-IT"/>
          </w:rPr>
          <mc:AlternateContent>
            <mc:Choice Requires="wpg">
              <w:drawing>
                <wp:anchor distT="0" distB="0" distL="114300" distR="114300" simplePos="0" relativeHeight="251659264" behindDoc="0" locked="0" layoutInCell="0" allowOverlap="1" wp14:anchorId="048E760B" wp14:editId="685336A5">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E0" w:rsidRDefault="00E84BE0">
                                <w:pPr>
                                  <w:pStyle w:val="Intestazione"/>
                                  <w:jc w:val="center"/>
                                </w:pPr>
                                <w:r>
                                  <w:rPr>
                                    <w:sz w:val="22"/>
                                    <w:szCs w:val="22"/>
                                  </w:rPr>
                                  <w:fldChar w:fldCharType="begin"/>
                                </w:r>
                                <w:r>
                                  <w:instrText>PAGE    \* MERGEFORMAT</w:instrText>
                                </w:r>
                                <w:r>
                                  <w:rPr>
                                    <w:sz w:val="22"/>
                                    <w:szCs w:val="22"/>
                                  </w:rPr>
                                  <w:fldChar w:fldCharType="separate"/>
                                </w:r>
                                <w:r w:rsidR="00C81D54" w:rsidRPr="00C81D54">
                                  <w:rPr>
                                    <w:rStyle w:val="Numeropagina"/>
                                    <w:b/>
                                    <w:bCs/>
                                    <w:noProof/>
                                    <w:color w:val="212B6A" w:themeColor="accent4" w:themeShade="80"/>
                                    <w:sz w:val="16"/>
                                    <w:szCs w:val="16"/>
                                  </w:rPr>
                                  <w:t>1</w:t>
                                </w:r>
                                <w:r>
                                  <w:rPr>
                                    <w:rStyle w:val="Numeropagina"/>
                                    <w:b/>
                                    <w:bCs/>
                                    <w:color w:val="212B6A"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8E760B" id="Gruppo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BEp+S4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rsidR="00E84BE0" w:rsidRDefault="00E84BE0">
                          <w:pPr>
                            <w:pStyle w:val="Intestazione"/>
                            <w:jc w:val="center"/>
                          </w:pPr>
                          <w:r>
                            <w:rPr>
                              <w:sz w:val="22"/>
                              <w:szCs w:val="22"/>
                            </w:rPr>
                            <w:fldChar w:fldCharType="begin"/>
                          </w:r>
                          <w:r>
                            <w:instrText>PAGE    \* MERGEFORMAT</w:instrText>
                          </w:r>
                          <w:r>
                            <w:rPr>
                              <w:sz w:val="22"/>
                              <w:szCs w:val="22"/>
                            </w:rPr>
                            <w:fldChar w:fldCharType="separate"/>
                          </w:r>
                          <w:r w:rsidR="00C81D54" w:rsidRPr="00C81D54">
                            <w:rPr>
                              <w:rStyle w:val="Numeropagina"/>
                              <w:b/>
                              <w:bCs/>
                              <w:noProof/>
                              <w:color w:val="212B6A" w:themeColor="accent4" w:themeShade="80"/>
                              <w:sz w:val="16"/>
                              <w:szCs w:val="16"/>
                            </w:rPr>
                            <w:t>1</w:t>
                          </w:r>
                          <w:r>
                            <w:rPr>
                              <w:rStyle w:val="Numeropagina"/>
                              <w:b/>
                              <w:bCs/>
                              <w:color w:val="212B6A" w:themeColor="accent4" w:themeShade="80"/>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sdt>
      <w:sdtPr>
        <w:rPr>
          <w:szCs w:val="20"/>
        </w:rPr>
        <w:alias w:val="Titolo"/>
        <w:id w:val="540932446"/>
        <w:dataBinding w:prefixMappings="xmlns:ns0='http://schemas.openxmlformats.org/package/2006/metadata/core-properties' xmlns:ns1='http://purl.org/dc/elements/1.1/'" w:xpath="/ns0:coreProperties[1]/ns1:title[1]" w:storeItemID="{6C3C8BC8-F283-45AE-878A-BAB7291924A1}"/>
        <w:text/>
      </w:sdtPr>
      <w:sdtEndPr/>
      <w:sdtContent>
        <w:r w:rsidR="00E84BE0">
          <w:rPr>
            <w:szCs w:val="20"/>
          </w:rPr>
          <w:t>sistemi bancari nazionali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6F"/>
    <w:rsid w:val="00014800"/>
    <w:rsid w:val="00055537"/>
    <w:rsid w:val="00072655"/>
    <w:rsid w:val="00096A0B"/>
    <w:rsid w:val="000A0787"/>
    <w:rsid w:val="000E505C"/>
    <w:rsid w:val="000F213E"/>
    <w:rsid w:val="0011042A"/>
    <w:rsid w:val="0011304E"/>
    <w:rsid w:val="001E1B27"/>
    <w:rsid w:val="002043EE"/>
    <w:rsid w:val="00214740"/>
    <w:rsid w:val="00216A20"/>
    <w:rsid w:val="00237CB5"/>
    <w:rsid w:val="002C4914"/>
    <w:rsid w:val="002D706F"/>
    <w:rsid w:val="002D7BF0"/>
    <w:rsid w:val="00315F4D"/>
    <w:rsid w:val="003301AB"/>
    <w:rsid w:val="00336660"/>
    <w:rsid w:val="00350D58"/>
    <w:rsid w:val="003C0525"/>
    <w:rsid w:val="003E17D8"/>
    <w:rsid w:val="00414D31"/>
    <w:rsid w:val="004237E2"/>
    <w:rsid w:val="004365ED"/>
    <w:rsid w:val="00437DED"/>
    <w:rsid w:val="00437EBA"/>
    <w:rsid w:val="004442EC"/>
    <w:rsid w:val="004A2E25"/>
    <w:rsid w:val="004B2507"/>
    <w:rsid w:val="00506B77"/>
    <w:rsid w:val="00561E10"/>
    <w:rsid w:val="005B4302"/>
    <w:rsid w:val="005C0E9F"/>
    <w:rsid w:val="005D7E98"/>
    <w:rsid w:val="00663750"/>
    <w:rsid w:val="0067531E"/>
    <w:rsid w:val="006F1344"/>
    <w:rsid w:val="007401E8"/>
    <w:rsid w:val="00784887"/>
    <w:rsid w:val="00786942"/>
    <w:rsid w:val="00791711"/>
    <w:rsid w:val="007A5295"/>
    <w:rsid w:val="007F186A"/>
    <w:rsid w:val="007F3C92"/>
    <w:rsid w:val="008039FA"/>
    <w:rsid w:val="0081072F"/>
    <w:rsid w:val="00876177"/>
    <w:rsid w:val="00883271"/>
    <w:rsid w:val="008A2A5B"/>
    <w:rsid w:val="00914892"/>
    <w:rsid w:val="00931648"/>
    <w:rsid w:val="0093185B"/>
    <w:rsid w:val="009860D4"/>
    <w:rsid w:val="009A7547"/>
    <w:rsid w:val="009C2AA1"/>
    <w:rsid w:val="009F0347"/>
    <w:rsid w:val="009F4254"/>
    <w:rsid w:val="009F68A8"/>
    <w:rsid w:val="00A11158"/>
    <w:rsid w:val="00A32114"/>
    <w:rsid w:val="00A44C47"/>
    <w:rsid w:val="00A45F19"/>
    <w:rsid w:val="00AE11C4"/>
    <w:rsid w:val="00AE40E7"/>
    <w:rsid w:val="00B2009E"/>
    <w:rsid w:val="00B60722"/>
    <w:rsid w:val="00B6560F"/>
    <w:rsid w:val="00B94577"/>
    <w:rsid w:val="00C22D89"/>
    <w:rsid w:val="00C44A8B"/>
    <w:rsid w:val="00C60F9C"/>
    <w:rsid w:val="00C81D54"/>
    <w:rsid w:val="00CB6189"/>
    <w:rsid w:val="00CE0994"/>
    <w:rsid w:val="00CF2012"/>
    <w:rsid w:val="00D1106D"/>
    <w:rsid w:val="00D2503C"/>
    <w:rsid w:val="00D6309E"/>
    <w:rsid w:val="00D919AD"/>
    <w:rsid w:val="00E500F4"/>
    <w:rsid w:val="00E53846"/>
    <w:rsid w:val="00E6380A"/>
    <w:rsid w:val="00E84BE0"/>
    <w:rsid w:val="00EC0A4C"/>
    <w:rsid w:val="00EC7D60"/>
    <w:rsid w:val="00F0328B"/>
    <w:rsid w:val="00F3578B"/>
    <w:rsid w:val="00F50E06"/>
    <w:rsid w:val="00F52542"/>
    <w:rsid w:val="00F66359"/>
    <w:rsid w:val="00F90AC4"/>
    <w:rsid w:val="00FB5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88B42-1C45-421D-BDA1-FFD3094F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
    <w:next w:val="Normale"/>
    <w:link w:val="Titolo1Carattere"/>
    <w:uiPriority w:val="9"/>
    <w:unhideWhenUsed/>
    <w:qFormat/>
    <w:rsid w:val="000A0787"/>
    <w:pPr>
      <w:spacing w:before="300" w:after="80" w:line="240" w:lineRule="auto"/>
      <w:outlineLvl w:val="0"/>
    </w:pPr>
    <w:rPr>
      <w:rFonts w:asciiTheme="majorHAnsi" w:eastAsiaTheme="majorEastAsia" w:hAnsiTheme="majorHAnsi" w:cstheme="majorBidi"/>
      <w:caps/>
      <w:color w:val="000000" w:themeColor="text2"/>
      <w:sz w:val="32"/>
      <w:szCs w:val="32"/>
      <w:lang w:eastAsia="en-US"/>
    </w:rPr>
  </w:style>
  <w:style w:type="paragraph" w:styleId="Titolo2">
    <w:name w:val="heading 2"/>
    <w:basedOn w:val="Normale"/>
    <w:next w:val="Normale"/>
    <w:link w:val="Titolo2Carattere"/>
    <w:uiPriority w:val="9"/>
    <w:unhideWhenUsed/>
    <w:qFormat/>
    <w:rsid w:val="000A0787"/>
    <w:pPr>
      <w:spacing w:before="240" w:after="80" w:line="264" w:lineRule="auto"/>
      <w:outlineLvl w:val="1"/>
    </w:pPr>
    <w:rPr>
      <w:b/>
      <w:bCs/>
      <w:color w:val="310095" w:themeColor="accent1"/>
      <w:spacing w:val="20"/>
      <w:sz w:val="28"/>
      <w:szCs w:val="28"/>
      <w:lang w:eastAsia="en-US"/>
    </w:rPr>
  </w:style>
  <w:style w:type="paragraph" w:styleId="Titolo3">
    <w:name w:val="heading 3"/>
    <w:basedOn w:val="Normale"/>
    <w:next w:val="Normale"/>
    <w:link w:val="Titolo3Carattere"/>
    <w:uiPriority w:val="9"/>
    <w:unhideWhenUsed/>
    <w:qFormat/>
    <w:rsid w:val="000A0787"/>
    <w:pPr>
      <w:spacing w:before="240" w:after="60" w:line="264" w:lineRule="auto"/>
      <w:outlineLvl w:val="2"/>
    </w:pPr>
    <w:rPr>
      <w:b/>
      <w:bCs/>
      <w:color w:val="49345F" w:themeColor="text1"/>
      <w:spacing w:val="10"/>
      <w:sz w:val="23"/>
      <w:szCs w:val="23"/>
      <w:lang w:eastAsia="en-US"/>
    </w:rPr>
  </w:style>
  <w:style w:type="paragraph" w:styleId="Titolo4">
    <w:name w:val="heading 4"/>
    <w:basedOn w:val="Normale"/>
    <w:next w:val="Normale"/>
    <w:link w:val="Titolo4Carattere"/>
    <w:uiPriority w:val="9"/>
    <w:unhideWhenUsed/>
    <w:qFormat/>
    <w:rsid w:val="00CF2012"/>
    <w:pPr>
      <w:keepNext/>
      <w:keepLines/>
      <w:spacing w:before="200" w:after="0"/>
      <w:outlineLvl w:val="3"/>
    </w:pPr>
    <w:rPr>
      <w:rFonts w:asciiTheme="majorHAnsi" w:eastAsiaTheme="majorEastAsia" w:hAnsiTheme="majorHAnsi" w:cstheme="majorBidi"/>
      <w:b/>
      <w:bCs/>
      <w:i/>
      <w:iCs/>
      <w:color w:val="310095" w:themeColor="accent1"/>
    </w:rPr>
  </w:style>
  <w:style w:type="paragraph" w:styleId="Titolo5">
    <w:name w:val="heading 5"/>
    <w:basedOn w:val="Normale"/>
    <w:next w:val="Normale"/>
    <w:link w:val="Titolo5Carattere"/>
    <w:uiPriority w:val="9"/>
    <w:unhideWhenUsed/>
    <w:qFormat/>
    <w:rsid w:val="00F0328B"/>
    <w:pPr>
      <w:keepNext/>
      <w:keepLines/>
      <w:spacing w:before="200" w:after="0"/>
      <w:outlineLvl w:val="4"/>
    </w:pPr>
    <w:rPr>
      <w:rFonts w:asciiTheme="majorHAnsi" w:eastAsiaTheme="majorEastAsia" w:hAnsiTheme="majorHAnsi" w:cstheme="majorBidi"/>
      <w:color w:val="18004A"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0787"/>
    <w:rPr>
      <w:rFonts w:asciiTheme="majorHAnsi" w:eastAsiaTheme="majorEastAsia" w:hAnsiTheme="majorHAnsi" w:cstheme="majorBidi"/>
      <w:caps/>
      <w:color w:val="000000" w:themeColor="text2"/>
      <w:sz w:val="32"/>
      <w:szCs w:val="32"/>
      <w:lang w:eastAsia="en-US"/>
    </w:rPr>
  </w:style>
  <w:style w:type="character" w:customStyle="1" w:styleId="Titolo2Carattere">
    <w:name w:val="Titolo 2 Carattere"/>
    <w:basedOn w:val="Carpredefinitoparagrafo"/>
    <w:link w:val="Titolo2"/>
    <w:uiPriority w:val="9"/>
    <w:rsid w:val="000A0787"/>
    <w:rPr>
      <w:b/>
      <w:bCs/>
      <w:color w:val="310095" w:themeColor="accent1"/>
      <w:spacing w:val="20"/>
      <w:sz w:val="28"/>
      <w:szCs w:val="28"/>
      <w:lang w:eastAsia="en-US"/>
    </w:rPr>
  </w:style>
  <w:style w:type="character" w:customStyle="1" w:styleId="Titolo3Carattere">
    <w:name w:val="Titolo 3 Carattere"/>
    <w:basedOn w:val="Carpredefinitoparagrafo"/>
    <w:link w:val="Titolo3"/>
    <w:uiPriority w:val="9"/>
    <w:rsid w:val="000A0787"/>
    <w:rPr>
      <w:b/>
      <w:bCs/>
      <w:color w:val="49345F" w:themeColor="text1"/>
      <w:spacing w:val="10"/>
      <w:sz w:val="23"/>
      <w:szCs w:val="23"/>
      <w:lang w:eastAsia="en-US"/>
    </w:rPr>
  </w:style>
  <w:style w:type="paragraph" w:styleId="Pidipagina">
    <w:name w:val="footer"/>
    <w:basedOn w:val="Normale"/>
    <w:link w:val="PidipaginaCarattere"/>
    <w:uiPriority w:val="99"/>
    <w:unhideWhenUsed/>
    <w:rsid w:val="000A0787"/>
    <w:pPr>
      <w:tabs>
        <w:tab w:val="center" w:pos="4320"/>
        <w:tab w:val="right" w:pos="8640"/>
      </w:tabs>
      <w:spacing w:after="180" w:line="264" w:lineRule="auto"/>
    </w:pPr>
    <w:rPr>
      <w:sz w:val="23"/>
      <w:szCs w:val="23"/>
      <w:lang w:eastAsia="en-US"/>
    </w:rPr>
  </w:style>
  <w:style w:type="character" w:customStyle="1" w:styleId="PidipaginaCarattere">
    <w:name w:val="Piè di pagina Carattere"/>
    <w:basedOn w:val="Carpredefinitoparagrafo"/>
    <w:link w:val="Pidipagina"/>
    <w:uiPriority w:val="99"/>
    <w:rsid w:val="000A0787"/>
    <w:rPr>
      <w:sz w:val="23"/>
      <w:szCs w:val="23"/>
      <w:lang w:eastAsia="en-US"/>
    </w:rPr>
  </w:style>
  <w:style w:type="paragraph" w:styleId="Intestazione">
    <w:name w:val="header"/>
    <w:basedOn w:val="Normale"/>
    <w:link w:val="IntestazioneCarattere"/>
    <w:uiPriority w:val="99"/>
    <w:unhideWhenUsed/>
    <w:rsid w:val="000A0787"/>
    <w:pPr>
      <w:tabs>
        <w:tab w:val="center" w:pos="4320"/>
        <w:tab w:val="right" w:pos="8640"/>
      </w:tabs>
      <w:spacing w:after="180" w:line="264" w:lineRule="auto"/>
    </w:pPr>
    <w:rPr>
      <w:sz w:val="23"/>
      <w:szCs w:val="23"/>
      <w:lang w:eastAsia="en-US"/>
    </w:rPr>
  </w:style>
  <w:style w:type="character" w:customStyle="1" w:styleId="IntestazioneCarattere">
    <w:name w:val="Intestazione Carattere"/>
    <w:basedOn w:val="Carpredefinitoparagrafo"/>
    <w:link w:val="Intestazione"/>
    <w:uiPriority w:val="99"/>
    <w:rsid w:val="000A0787"/>
    <w:rPr>
      <w:sz w:val="23"/>
      <w:szCs w:val="23"/>
      <w:lang w:eastAsia="en-US"/>
    </w:rPr>
  </w:style>
  <w:style w:type="paragraph" w:styleId="Citazioneintensa">
    <w:name w:val="Intense Quote"/>
    <w:basedOn w:val="Normale"/>
    <w:link w:val="CitazioneintensaCarattere"/>
    <w:uiPriority w:val="30"/>
    <w:qFormat/>
    <w:rsid w:val="000A0787"/>
    <w:pPr>
      <w:pBdr>
        <w:top w:val="double" w:sz="12" w:space="10" w:color="886286" w:themeColor="accent2"/>
        <w:left w:val="double" w:sz="12" w:space="10" w:color="886286" w:themeColor="accent2"/>
        <w:bottom w:val="double" w:sz="12" w:space="10" w:color="886286" w:themeColor="accent2"/>
        <w:right w:val="double" w:sz="12" w:space="10" w:color="886286" w:themeColor="accent2"/>
      </w:pBdr>
      <w:shd w:val="clear" w:color="auto" w:fill="DDD9C3" w:themeFill="background1"/>
      <w:spacing w:before="300" w:after="300" w:line="264" w:lineRule="auto"/>
      <w:ind w:left="720" w:right="720"/>
      <w:contextualSpacing/>
    </w:pPr>
    <w:rPr>
      <w:b/>
      <w:bCs/>
      <w:color w:val="886286" w:themeColor="accent2"/>
      <w:sz w:val="23"/>
      <w:szCs w:val="23"/>
      <w:lang w:eastAsia="en-US"/>
    </w:rPr>
  </w:style>
  <w:style w:type="character" w:customStyle="1" w:styleId="CitazioneintensaCarattere">
    <w:name w:val="Citazione intensa Carattere"/>
    <w:basedOn w:val="Carpredefinitoparagrafo"/>
    <w:link w:val="Citazioneintensa"/>
    <w:uiPriority w:val="30"/>
    <w:rsid w:val="000A0787"/>
    <w:rPr>
      <w:b/>
      <w:bCs/>
      <w:color w:val="886286" w:themeColor="accent2"/>
      <w:sz w:val="23"/>
      <w:szCs w:val="23"/>
      <w:shd w:val="clear" w:color="auto" w:fill="DDD9C3" w:themeFill="background1"/>
      <w:lang w:eastAsia="en-US"/>
    </w:rPr>
  </w:style>
  <w:style w:type="paragraph" w:styleId="Sottotitolo">
    <w:name w:val="Subtitle"/>
    <w:basedOn w:val="Normale"/>
    <w:link w:val="SottotitoloCarattere"/>
    <w:uiPriority w:val="11"/>
    <w:qFormat/>
    <w:rsid w:val="000A0787"/>
    <w:pPr>
      <w:spacing w:after="720" w:line="240" w:lineRule="auto"/>
    </w:pPr>
    <w:rPr>
      <w:rFonts w:asciiTheme="majorHAnsi" w:eastAsiaTheme="majorEastAsia" w:hAnsiTheme="majorHAnsi" w:cstheme="majorBidi"/>
      <w:b/>
      <w:bCs/>
      <w:caps/>
      <w:color w:val="886286" w:themeColor="accent2"/>
      <w:spacing w:val="50"/>
      <w:sz w:val="24"/>
      <w:szCs w:val="24"/>
      <w:lang w:eastAsia="en-US"/>
    </w:rPr>
  </w:style>
  <w:style w:type="character" w:customStyle="1" w:styleId="SottotitoloCarattere">
    <w:name w:val="Sottotitolo Carattere"/>
    <w:basedOn w:val="Carpredefinitoparagrafo"/>
    <w:link w:val="Sottotitolo"/>
    <w:uiPriority w:val="11"/>
    <w:rsid w:val="000A0787"/>
    <w:rPr>
      <w:rFonts w:asciiTheme="majorHAnsi" w:eastAsiaTheme="majorEastAsia" w:hAnsiTheme="majorHAnsi" w:cstheme="majorBidi"/>
      <w:b/>
      <w:bCs/>
      <w:caps/>
      <w:color w:val="886286" w:themeColor="accent2"/>
      <w:spacing w:val="50"/>
      <w:sz w:val="24"/>
      <w:szCs w:val="24"/>
      <w:lang w:eastAsia="en-US"/>
    </w:rPr>
  </w:style>
  <w:style w:type="paragraph" w:styleId="Titolo">
    <w:name w:val="Title"/>
    <w:basedOn w:val="Normale"/>
    <w:link w:val="TitoloCarattere"/>
    <w:uiPriority w:val="10"/>
    <w:qFormat/>
    <w:rsid w:val="000A0787"/>
    <w:pPr>
      <w:spacing w:after="0" w:line="240" w:lineRule="auto"/>
    </w:pPr>
    <w:rPr>
      <w:color w:val="000000" w:themeColor="text2"/>
      <w:sz w:val="72"/>
      <w:szCs w:val="72"/>
      <w:lang w:eastAsia="en-US"/>
    </w:rPr>
  </w:style>
  <w:style w:type="character" w:customStyle="1" w:styleId="TitoloCarattere">
    <w:name w:val="Titolo Carattere"/>
    <w:basedOn w:val="Carpredefinitoparagrafo"/>
    <w:link w:val="Titolo"/>
    <w:uiPriority w:val="10"/>
    <w:rsid w:val="000A0787"/>
    <w:rPr>
      <w:color w:val="000000" w:themeColor="text2"/>
      <w:sz w:val="72"/>
      <w:szCs w:val="72"/>
      <w:lang w:eastAsia="en-US"/>
    </w:rPr>
  </w:style>
  <w:style w:type="paragraph" w:styleId="Nessunaspaziatura">
    <w:name w:val="No Spacing"/>
    <w:basedOn w:val="Normale"/>
    <w:link w:val="NessunaspaziaturaCarattere"/>
    <w:uiPriority w:val="99"/>
    <w:qFormat/>
    <w:rsid w:val="000A0787"/>
    <w:pPr>
      <w:spacing w:after="0" w:line="240" w:lineRule="auto"/>
    </w:pPr>
    <w:rPr>
      <w:sz w:val="23"/>
      <w:szCs w:val="23"/>
      <w:lang w:eastAsia="en-US"/>
    </w:rPr>
  </w:style>
  <w:style w:type="table" w:styleId="Grigliatabella">
    <w:name w:val="Table Grid"/>
    <w:basedOn w:val="Tabellanormale"/>
    <w:uiPriority w:val="59"/>
    <w:rsid w:val="000A0787"/>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99"/>
    <w:rsid w:val="000A0787"/>
    <w:rPr>
      <w:sz w:val="23"/>
      <w:szCs w:val="23"/>
      <w:lang w:eastAsia="en-US"/>
    </w:rPr>
  </w:style>
  <w:style w:type="paragraph" w:customStyle="1" w:styleId="Intestazionepari">
    <w:name w:val="Intestazione pari"/>
    <w:basedOn w:val="Normale"/>
    <w:uiPriority w:val="39"/>
    <w:semiHidden/>
    <w:unhideWhenUsed/>
    <w:qFormat/>
    <w:rsid w:val="000A0787"/>
    <w:pPr>
      <w:pBdr>
        <w:bottom w:val="single" w:sz="4" w:space="1" w:color="310095" w:themeColor="accent1"/>
      </w:pBdr>
      <w:spacing w:after="0" w:line="240" w:lineRule="auto"/>
    </w:pPr>
    <w:rPr>
      <w:b/>
      <w:bCs/>
      <w:color w:val="000000" w:themeColor="text2"/>
      <w:sz w:val="20"/>
      <w:szCs w:val="23"/>
      <w:lang w:eastAsia="en-US"/>
    </w:rPr>
  </w:style>
  <w:style w:type="paragraph" w:customStyle="1" w:styleId="Pidipaginapari">
    <w:name w:val="Piè di pagina pari"/>
    <w:basedOn w:val="Normale"/>
    <w:uiPriority w:val="49"/>
    <w:semiHidden/>
    <w:unhideWhenUsed/>
    <w:rsid w:val="000A0787"/>
    <w:pPr>
      <w:pBdr>
        <w:top w:val="single" w:sz="4" w:space="1" w:color="310095" w:themeColor="accent1"/>
      </w:pBdr>
      <w:spacing w:after="180" w:line="264" w:lineRule="auto"/>
    </w:pPr>
    <w:rPr>
      <w:color w:val="000000" w:themeColor="text2"/>
      <w:sz w:val="20"/>
      <w:szCs w:val="20"/>
      <w:lang w:eastAsia="en-US"/>
    </w:rPr>
  </w:style>
  <w:style w:type="paragraph" w:customStyle="1" w:styleId="Intestazionedispari">
    <w:name w:val="Intestazione dispari"/>
    <w:basedOn w:val="Normale"/>
    <w:uiPriority w:val="39"/>
    <w:semiHidden/>
    <w:unhideWhenUsed/>
    <w:qFormat/>
    <w:rsid w:val="000A0787"/>
    <w:pPr>
      <w:pBdr>
        <w:bottom w:val="single" w:sz="4" w:space="1" w:color="310095" w:themeColor="accent1"/>
      </w:pBdr>
      <w:spacing w:after="0" w:line="240" w:lineRule="auto"/>
      <w:jc w:val="right"/>
    </w:pPr>
    <w:rPr>
      <w:b/>
      <w:bCs/>
      <w:color w:val="000000" w:themeColor="text2"/>
      <w:sz w:val="20"/>
      <w:szCs w:val="23"/>
      <w:lang w:eastAsia="en-US"/>
    </w:rPr>
  </w:style>
  <w:style w:type="paragraph" w:customStyle="1" w:styleId="Pidipaginadispari">
    <w:name w:val="Piè di pagina dispari"/>
    <w:basedOn w:val="Normale"/>
    <w:uiPriority w:val="39"/>
    <w:semiHidden/>
    <w:unhideWhenUsed/>
    <w:qFormat/>
    <w:rsid w:val="000A0787"/>
    <w:pPr>
      <w:pBdr>
        <w:top w:val="single" w:sz="4" w:space="1" w:color="310095" w:themeColor="accent1"/>
      </w:pBdr>
      <w:spacing w:after="180" w:line="264" w:lineRule="auto"/>
      <w:jc w:val="right"/>
    </w:pPr>
    <w:rPr>
      <w:color w:val="000000" w:themeColor="text2"/>
      <w:sz w:val="20"/>
      <w:szCs w:val="20"/>
      <w:lang w:eastAsia="en-US"/>
    </w:rPr>
  </w:style>
  <w:style w:type="paragraph" w:styleId="Testofumetto">
    <w:name w:val="Balloon Text"/>
    <w:basedOn w:val="Normale"/>
    <w:link w:val="TestofumettoCarattere"/>
    <w:uiPriority w:val="99"/>
    <w:semiHidden/>
    <w:unhideWhenUsed/>
    <w:rsid w:val="000A07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787"/>
    <w:rPr>
      <w:rFonts w:ascii="Tahoma" w:hAnsi="Tahoma" w:cs="Tahoma"/>
      <w:sz w:val="16"/>
      <w:szCs w:val="16"/>
    </w:rPr>
  </w:style>
  <w:style w:type="character" w:styleId="Testosegnaposto">
    <w:name w:val="Placeholder Text"/>
    <w:basedOn w:val="Carpredefinitoparagrafo"/>
    <w:uiPriority w:val="99"/>
    <w:semiHidden/>
    <w:rsid w:val="00414D31"/>
    <w:rPr>
      <w:color w:val="808080"/>
    </w:rPr>
  </w:style>
  <w:style w:type="paragraph" w:customStyle="1" w:styleId="Sottolineatura">
    <w:name w:val="Sottolineatura"/>
    <w:basedOn w:val="Normale"/>
    <w:link w:val="SottolineaturaCarattere"/>
    <w:qFormat/>
    <w:rsid w:val="00055537"/>
    <w:pPr>
      <w:shd w:val="clear" w:color="auto" w:fill="BBFFFF" w:themeFill="accent5" w:themeFillTint="33"/>
      <w:jc w:val="center"/>
    </w:pPr>
  </w:style>
  <w:style w:type="character" w:customStyle="1" w:styleId="SottolineaturaCarattere">
    <w:name w:val="Sottolineatura Carattere"/>
    <w:basedOn w:val="Carpredefinitoparagrafo"/>
    <w:link w:val="Sottolineatura"/>
    <w:rsid w:val="00055537"/>
    <w:rPr>
      <w:shd w:val="clear" w:color="auto" w:fill="BBFFFF" w:themeFill="accent5" w:themeFillTint="33"/>
    </w:rPr>
  </w:style>
  <w:style w:type="paragraph" w:styleId="Titolosommario">
    <w:name w:val="TOC Heading"/>
    <w:basedOn w:val="Titolo1"/>
    <w:next w:val="Normale"/>
    <w:uiPriority w:val="39"/>
    <w:semiHidden/>
    <w:unhideWhenUsed/>
    <w:qFormat/>
    <w:rsid w:val="00B94577"/>
    <w:pPr>
      <w:keepNext/>
      <w:keepLines/>
      <w:spacing w:before="480" w:after="0" w:line="276" w:lineRule="auto"/>
      <w:outlineLvl w:val="9"/>
    </w:pPr>
    <w:rPr>
      <w:b/>
      <w:bCs/>
      <w:caps w:val="0"/>
      <w:color w:val="24006F" w:themeColor="accent1" w:themeShade="BF"/>
      <w:sz w:val="28"/>
      <w:szCs w:val="28"/>
    </w:rPr>
  </w:style>
  <w:style w:type="paragraph" w:styleId="Sommario1">
    <w:name w:val="toc 1"/>
    <w:basedOn w:val="Normale"/>
    <w:next w:val="Normale"/>
    <w:autoRedefine/>
    <w:uiPriority w:val="39"/>
    <w:unhideWhenUsed/>
    <w:qFormat/>
    <w:rsid w:val="00B94577"/>
    <w:pPr>
      <w:spacing w:after="100"/>
    </w:pPr>
  </w:style>
  <w:style w:type="paragraph" w:styleId="Sommario2">
    <w:name w:val="toc 2"/>
    <w:basedOn w:val="Normale"/>
    <w:next w:val="Normale"/>
    <w:autoRedefine/>
    <w:uiPriority w:val="39"/>
    <w:unhideWhenUsed/>
    <w:qFormat/>
    <w:rsid w:val="00B94577"/>
    <w:pPr>
      <w:spacing w:after="100"/>
      <w:ind w:left="220"/>
    </w:pPr>
  </w:style>
  <w:style w:type="character" w:styleId="Collegamentoipertestuale">
    <w:name w:val="Hyperlink"/>
    <w:basedOn w:val="Carpredefinitoparagrafo"/>
    <w:uiPriority w:val="99"/>
    <w:unhideWhenUsed/>
    <w:rsid w:val="00B94577"/>
    <w:rPr>
      <w:color w:val="A2A2FF" w:themeColor="hyperlink"/>
      <w:u w:val="single"/>
    </w:rPr>
  </w:style>
  <w:style w:type="paragraph" w:styleId="Testonotaapidipagina">
    <w:name w:val="footnote text"/>
    <w:basedOn w:val="Normale"/>
    <w:link w:val="TestonotaapidipaginaCarattere"/>
    <w:uiPriority w:val="99"/>
    <w:semiHidden/>
    <w:unhideWhenUsed/>
    <w:rsid w:val="009A75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7547"/>
    <w:rPr>
      <w:sz w:val="20"/>
      <w:szCs w:val="20"/>
    </w:rPr>
  </w:style>
  <w:style w:type="character" w:styleId="Rimandonotaapidipagina">
    <w:name w:val="footnote reference"/>
    <w:basedOn w:val="Carpredefinitoparagrafo"/>
    <w:uiPriority w:val="99"/>
    <w:semiHidden/>
    <w:unhideWhenUsed/>
    <w:rsid w:val="009A7547"/>
    <w:rPr>
      <w:vertAlign w:val="superscript"/>
    </w:rPr>
  </w:style>
  <w:style w:type="paragraph" w:styleId="NormaleWeb">
    <w:name w:val="Normal (Web)"/>
    <w:basedOn w:val="Normale"/>
    <w:uiPriority w:val="99"/>
    <w:semiHidden/>
    <w:unhideWhenUsed/>
    <w:rsid w:val="009A7547"/>
    <w:rPr>
      <w:rFonts w:ascii="Times New Roman" w:hAnsi="Times New Roman" w:cs="Times New Roman"/>
      <w:sz w:val="24"/>
      <w:szCs w:val="24"/>
    </w:rPr>
  </w:style>
  <w:style w:type="character" w:styleId="Enfasidelicata">
    <w:name w:val="Subtle Emphasis"/>
    <w:basedOn w:val="Carpredefinitoparagrafo"/>
    <w:uiPriority w:val="19"/>
    <w:qFormat/>
    <w:rsid w:val="00216A20"/>
    <w:rPr>
      <w:i/>
      <w:iCs/>
      <w:color w:val="362747" w:themeColor="text1" w:themeShade="BF"/>
      <w:bdr w:val="none" w:sz="0" w:space="0" w:color="auto"/>
      <w:shd w:val="clear" w:color="auto" w:fill="DAD0E5" w:themeFill="text1" w:themeFillTint="33"/>
    </w:rPr>
  </w:style>
  <w:style w:type="character" w:styleId="Numeropagina">
    <w:name w:val="page number"/>
    <w:basedOn w:val="Carpredefinitoparagrafo"/>
    <w:uiPriority w:val="99"/>
    <w:unhideWhenUsed/>
    <w:rsid w:val="00B6560F"/>
  </w:style>
  <w:style w:type="table" w:styleId="Sfondochiaro-Colore4">
    <w:name w:val="Light Shading Accent 4"/>
    <w:basedOn w:val="Tabellanormale"/>
    <w:uiPriority w:val="60"/>
    <w:rsid w:val="00A45F19"/>
    <w:pPr>
      <w:spacing w:after="0" w:line="240" w:lineRule="auto"/>
    </w:pPr>
    <w:rPr>
      <w:color w:val="32419F" w:themeColor="accent4" w:themeShade="BF"/>
    </w:rPr>
    <w:tblPr>
      <w:tblStyleRowBandSize w:val="1"/>
      <w:tblStyleColBandSize w:val="1"/>
      <w:tblBorders>
        <w:top w:val="single" w:sz="8" w:space="0" w:color="5061C8" w:themeColor="accent4"/>
        <w:bottom w:val="single" w:sz="8" w:space="0" w:color="5061C8" w:themeColor="accent4"/>
      </w:tblBorders>
    </w:tblPr>
    <w:tblStylePr w:type="firstRow">
      <w:pPr>
        <w:spacing w:before="0" w:after="0" w:line="240" w:lineRule="auto"/>
      </w:pPr>
      <w:rPr>
        <w:b/>
        <w:bCs/>
      </w:rPr>
      <w:tblPr/>
      <w:tcPr>
        <w:tcBorders>
          <w:top w:val="single" w:sz="8" w:space="0" w:color="5061C8" w:themeColor="accent4"/>
          <w:left w:val="nil"/>
          <w:bottom w:val="single" w:sz="8" w:space="0" w:color="5061C8" w:themeColor="accent4"/>
          <w:right w:val="nil"/>
          <w:insideH w:val="nil"/>
          <w:insideV w:val="nil"/>
        </w:tcBorders>
      </w:tcPr>
    </w:tblStylePr>
    <w:tblStylePr w:type="lastRow">
      <w:pPr>
        <w:spacing w:before="0" w:after="0" w:line="240" w:lineRule="auto"/>
      </w:pPr>
      <w:rPr>
        <w:b/>
        <w:bCs/>
      </w:rPr>
      <w:tblPr/>
      <w:tcPr>
        <w:tcBorders>
          <w:top w:val="single" w:sz="8" w:space="0" w:color="5061C8" w:themeColor="accent4"/>
          <w:left w:val="nil"/>
          <w:bottom w:val="single" w:sz="8" w:space="0" w:color="5061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7F1" w:themeFill="accent4" w:themeFillTint="3F"/>
      </w:tcPr>
    </w:tblStylePr>
    <w:tblStylePr w:type="band1Horz">
      <w:tblPr/>
      <w:tcPr>
        <w:tcBorders>
          <w:left w:val="nil"/>
          <w:right w:val="nil"/>
          <w:insideH w:val="nil"/>
          <w:insideV w:val="nil"/>
        </w:tcBorders>
        <w:shd w:val="clear" w:color="auto" w:fill="D3D7F1" w:themeFill="accent4" w:themeFillTint="3F"/>
      </w:tcPr>
    </w:tblStylePr>
  </w:style>
  <w:style w:type="table" w:styleId="Sfondochiaro-Colore3">
    <w:name w:val="Light Shading Accent 3"/>
    <w:basedOn w:val="Tabellanormale"/>
    <w:uiPriority w:val="60"/>
    <w:rsid w:val="00A45F19"/>
    <w:pPr>
      <w:spacing w:after="0" w:line="240" w:lineRule="auto"/>
    </w:pPr>
    <w:rPr>
      <w:color w:val="5D2AEE" w:themeColor="accent3" w:themeShade="BF"/>
    </w:rPr>
    <w:tblPr>
      <w:tblStyleRowBandSize w:val="1"/>
      <w:tblStyleColBandSize w:val="1"/>
      <w:tblBorders>
        <w:top w:val="single" w:sz="8" w:space="0" w:color="A082F5" w:themeColor="accent3"/>
        <w:bottom w:val="single" w:sz="8" w:space="0" w:color="A082F5" w:themeColor="accent3"/>
      </w:tblBorders>
    </w:tblPr>
    <w:tblStylePr w:type="firstRow">
      <w:pPr>
        <w:spacing w:before="0" w:after="0" w:line="240" w:lineRule="auto"/>
      </w:pPr>
      <w:rPr>
        <w:b/>
        <w:bCs/>
      </w:rPr>
      <w:tblPr/>
      <w:tcPr>
        <w:tcBorders>
          <w:top w:val="single" w:sz="8" w:space="0" w:color="A082F5" w:themeColor="accent3"/>
          <w:left w:val="nil"/>
          <w:bottom w:val="single" w:sz="8" w:space="0" w:color="A082F5" w:themeColor="accent3"/>
          <w:right w:val="nil"/>
          <w:insideH w:val="nil"/>
          <w:insideV w:val="nil"/>
        </w:tcBorders>
      </w:tcPr>
    </w:tblStylePr>
    <w:tblStylePr w:type="lastRow">
      <w:pPr>
        <w:spacing w:before="0" w:after="0" w:line="240" w:lineRule="auto"/>
      </w:pPr>
      <w:rPr>
        <w:b/>
        <w:bCs/>
      </w:rPr>
      <w:tblPr/>
      <w:tcPr>
        <w:tcBorders>
          <w:top w:val="single" w:sz="8" w:space="0" w:color="A082F5" w:themeColor="accent3"/>
          <w:left w:val="nil"/>
          <w:bottom w:val="single" w:sz="8" w:space="0" w:color="A082F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FC" w:themeFill="accent3" w:themeFillTint="3F"/>
      </w:tcPr>
    </w:tblStylePr>
    <w:tblStylePr w:type="band1Horz">
      <w:tblPr/>
      <w:tcPr>
        <w:tcBorders>
          <w:left w:val="nil"/>
          <w:right w:val="nil"/>
          <w:insideH w:val="nil"/>
          <w:insideV w:val="nil"/>
        </w:tcBorders>
        <w:shd w:val="clear" w:color="auto" w:fill="E7DFFC" w:themeFill="accent3" w:themeFillTint="3F"/>
      </w:tcPr>
    </w:tblStylePr>
  </w:style>
  <w:style w:type="table" w:styleId="Sfondochiaro-Colore2">
    <w:name w:val="Light Shading Accent 2"/>
    <w:basedOn w:val="Tabellanormale"/>
    <w:uiPriority w:val="60"/>
    <w:rsid w:val="00A45F19"/>
    <w:pPr>
      <w:spacing w:after="0" w:line="240" w:lineRule="auto"/>
    </w:pPr>
    <w:rPr>
      <w:color w:val="654964" w:themeColor="accent2" w:themeShade="BF"/>
    </w:rPr>
    <w:tblPr>
      <w:tblStyleRowBandSize w:val="1"/>
      <w:tblStyleColBandSize w:val="1"/>
      <w:tblBorders>
        <w:top w:val="single" w:sz="8" w:space="0" w:color="886286" w:themeColor="accent2"/>
        <w:bottom w:val="single" w:sz="8" w:space="0" w:color="886286" w:themeColor="accent2"/>
      </w:tblBorders>
    </w:tblPr>
    <w:tblStylePr w:type="firstRow">
      <w:pPr>
        <w:spacing w:before="0" w:after="0" w:line="240" w:lineRule="auto"/>
      </w:pPr>
      <w:rPr>
        <w:b/>
        <w:bCs/>
      </w:rPr>
      <w:tblPr/>
      <w:tcPr>
        <w:tcBorders>
          <w:top w:val="single" w:sz="8" w:space="0" w:color="886286" w:themeColor="accent2"/>
          <w:left w:val="nil"/>
          <w:bottom w:val="single" w:sz="8" w:space="0" w:color="886286" w:themeColor="accent2"/>
          <w:right w:val="nil"/>
          <w:insideH w:val="nil"/>
          <w:insideV w:val="nil"/>
        </w:tcBorders>
      </w:tcPr>
    </w:tblStylePr>
    <w:tblStylePr w:type="lastRow">
      <w:pPr>
        <w:spacing w:before="0" w:after="0" w:line="240" w:lineRule="auto"/>
      </w:pPr>
      <w:rPr>
        <w:b/>
        <w:bCs/>
      </w:rPr>
      <w:tblPr/>
      <w:tcPr>
        <w:tcBorders>
          <w:top w:val="single" w:sz="8" w:space="0" w:color="886286" w:themeColor="accent2"/>
          <w:left w:val="nil"/>
          <w:bottom w:val="single" w:sz="8" w:space="0" w:color="8862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7E1" w:themeFill="accent2" w:themeFillTint="3F"/>
      </w:tcPr>
    </w:tblStylePr>
    <w:tblStylePr w:type="band1Horz">
      <w:tblPr/>
      <w:tcPr>
        <w:tcBorders>
          <w:left w:val="nil"/>
          <w:right w:val="nil"/>
          <w:insideH w:val="nil"/>
          <w:insideV w:val="nil"/>
        </w:tcBorders>
        <w:shd w:val="clear" w:color="auto" w:fill="E2D7E1" w:themeFill="accent2" w:themeFillTint="3F"/>
      </w:tcPr>
    </w:tblStylePr>
  </w:style>
  <w:style w:type="table" w:styleId="Sfondochiaro-Colore1">
    <w:name w:val="Light Shading Accent 1"/>
    <w:basedOn w:val="Tabellanormale"/>
    <w:uiPriority w:val="60"/>
    <w:rsid w:val="00A45F19"/>
    <w:pPr>
      <w:spacing w:after="0" w:line="240" w:lineRule="auto"/>
    </w:pPr>
    <w:rPr>
      <w:color w:val="24006F" w:themeColor="accent1" w:themeShade="BF"/>
    </w:rPr>
    <w:tblPr>
      <w:tblStyleRowBandSize w:val="1"/>
      <w:tblStyleColBandSize w:val="1"/>
      <w:tblBorders>
        <w:top w:val="single" w:sz="8" w:space="0" w:color="310095" w:themeColor="accent1"/>
        <w:bottom w:val="single" w:sz="8" w:space="0" w:color="310095" w:themeColor="accent1"/>
      </w:tblBorders>
    </w:tblPr>
    <w:tblStylePr w:type="firstRow">
      <w:pPr>
        <w:spacing w:before="0" w:after="0" w:line="240" w:lineRule="auto"/>
      </w:pPr>
      <w:rPr>
        <w:b/>
        <w:bCs/>
      </w:rPr>
      <w:tblPr/>
      <w:tcPr>
        <w:tcBorders>
          <w:top w:val="single" w:sz="8" w:space="0" w:color="310095" w:themeColor="accent1"/>
          <w:left w:val="nil"/>
          <w:bottom w:val="single" w:sz="8" w:space="0" w:color="310095" w:themeColor="accent1"/>
          <w:right w:val="nil"/>
          <w:insideH w:val="nil"/>
          <w:insideV w:val="nil"/>
        </w:tcBorders>
      </w:tcPr>
    </w:tblStylePr>
    <w:tblStylePr w:type="lastRow">
      <w:pPr>
        <w:spacing w:before="0" w:after="0" w:line="240" w:lineRule="auto"/>
      </w:pPr>
      <w:rPr>
        <w:b/>
        <w:bCs/>
      </w:rPr>
      <w:tblPr/>
      <w:tcPr>
        <w:tcBorders>
          <w:top w:val="single" w:sz="8" w:space="0" w:color="310095" w:themeColor="accent1"/>
          <w:left w:val="nil"/>
          <w:bottom w:val="single" w:sz="8" w:space="0" w:color="3100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A5FF" w:themeFill="accent1" w:themeFillTint="3F"/>
      </w:tcPr>
    </w:tblStylePr>
    <w:tblStylePr w:type="band1Horz">
      <w:tblPr/>
      <w:tcPr>
        <w:tcBorders>
          <w:left w:val="nil"/>
          <w:right w:val="nil"/>
          <w:insideH w:val="nil"/>
          <w:insideV w:val="nil"/>
        </w:tcBorders>
        <w:shd w:val="clear" w:color="auto" w:fill="C2A5FF" w:themeFill="accent1" w:themeFillTint="3F"/>
      </w:tcPr>
    </w:tblStylePr>
  </w:style>
  <w:style w:type="table" w:styleId="Elencochiaro-Colore3">
    <w:name w:val="Light List Accent 3"/>
    <w:basedOn w:val="Tabellanormale"/>
    <w:uiPriority w:val="61"/>
    <w:rsid w:val="002D706F"/>
    <w:pPr>
      <w:spacing w:after="0" w:line="240" w:lineRule="auto"/>
    </w:pPr>
    <w:tblPr>
      <w:tblStyleRowBandSize w:val="1"/>
      <w:tblStyleColBandSize w:val="1"/>
      <w:tblBorders>
        <w:top w:val="single" w:sz="8" w:space="0" w:color="A082F5" w:themeColor="accent3"/>
        <w:left w:val="single" w:sz="8" w:space="0" w:color="A082F5" w:themeColor="accent3"/>
        <w:bottom w:val="single" w:sz="8" w:space="0" w:color="A082F5" w:themeColor="accent3"/>
        <w:right w:val="single" w:sz="8" w:space="0" w:color="A082F5" w:themeColor="accent3"/>
      </w:tblBorders>
    </w:tblPr>
    <w:tblStylePr w:type="firstRow">
      <w:pPr>
        <w:spacing w:before="0" w:after="0" w:line="240" w:lineRule="auto"/>
      </w:pPr>
      <w:rPr>
        <w:b/>
        <w:bCs/>
        <w:color w:val="DDD9C3" w:themeColor="background1"/>
      </w:rPr>
      <w:tblPr/>
      <w:tcPr>
        <w:shd w:val="clear" w:color="auto" w:fill="A082F5" w:themeFill="accent3"/>
      </w:tcPr>
    </w:tblStylePr>
    <w:tblStylePr w:type="lastRow">
      <w:pPr>
        <w:spacing w:before="0" w:after="0" w:line="240" w:lineRule="auto"/>
      </w:pPr>
      <w:rPr>
        <w:b/>
        <w:bCs/>
      </w:rPr>
      <w:tblPr/>
      <w:tcPr>
        <w:tcBorders>
          <w:top w:val="double" w:sz="6" w:space="0" w:color="A082F5" w:themeColor="accent3"/>
          <w:left w:val="single" w:sz="8" w:space="0" w:color="A082F5" w:themeColor="accent3"/>
          <w:bottom w:val="single" w:sz="8" w:space="0" w:color="A082F5" w:themeColor="accent3"/>
          <w:right w:val="single" w:sz="8" w:space="0" w:color="A082F5" w:themeColor="accent3"/>
        </w:tcBorders>
      </w:tcPr>
    </w:tblStylePr>
    <w:tblStylePr w:type="firstCol">
      <w:rPr>
        <w:b/>
        <w:bCs/>
      </w:rPr>
    </w:tblStylePr>
    <w:tblStylePr w:type="lastCol">
      <w:rPr>
        <w:b/>
        <w:bCs/>
      </w:rPr>
    </w:tblStylePr>
    <w:tblStylePr w:type="band1Vert">
      <w:tblPr/>
      <w:tcPr>
        <w:tcBorders>
          <w:top w:val="single" w:sz="8" w:space="0" w:color="A082F5" w:themeColor="accent3"/>
          <w:left w:val="single" w:sz="8" w:space="0" w:color="A082F5" w:themeColor="accent3"/>
          <w:bottom w:val="single" w:sz="8" w:space="0" w:color="A082F5" w:themeColor="accent3"/>
          <w:right w:val="single" w:sz="8" w:space="0" w:color="A082F5" w:themeColor="accent3"/>
        </w:tcBorders>
      </w:tcPr>
    </w:tblStylePr>
    <w:tblStylePr w:type="band1Horz">
      <w:tblPr/>
      <w:tcPr>
        <w:tcBorders>
          <w:top w:val="single" w:sz="8" w:space="0" w:color="A082F5" w:themeColor="accent3"/>
          <w:left w:val="single" w:sz="8" w:space="0" w:color="A082F5" w:themeColor="accent3"/>
          <w:bottom w:val="single" w:sz="8" w:space="0" w:color="A082F5" w:themeColor="accent3"/>
          <w:right w:val="single" w:sz="8" w:space="0" w:color="A082F5" w:themeColor="accent3"/>
        </w:tcBorders>
      </w:tcPr>
    </w:tblStylePr>
  </w:style>
  <w:style w:type="paragraph" w:styleId="Didascalia">
    <w:name w:val="caption"/>
    <w:basedOn w:val="Normale"/>
    <w:next w:val="Normale"/>
    <w:uiPriority w:val="35"/>
    <w:unhideWhenUsed/>
    <w:qFormat/>
    <w:rsid w:val="009C2AA1"/>
    <w:pPr>
      <w:spacing w:line="240" w:lineRule="auto"/>
    </w:pPr>
    <w:rPr>
      <w:b/>
      <w:bCs/>
      <w:color w:val="310095" w:themeColor="accent1"/>
      <w:sz w:val="18"/>
      <w:szCs w:val="18"/>
    </w:rPr>
  </w:style>
  <w:style w:type="table" w:styleId="Elencochiaro-Colore4">
    <w:name w:val="Light List Accent 4"/>
    <w:basedOn w:val="Tabellanormale"/>
    <w:uiPriority w:val="61"/>
    <w:rsid w:val="0011042A"/>
    <w:pPr>
      <w:spacing w:after="0" w:line="240" w:lineRule="auto"/>
    </w:pPr>
    <w:tblPr>
      <w:tblStyleRowBandSize w:val="1"/>
      <w:tblStyleColBandSize w:val="1"/>
      <w:tblBorders>
        <w:top w:val="single" w:sz="8" w:space="0" w:color="5061C8" w:themeColor="accent4"/>
        <w:left w:val="single" w:sz="8" w:space="0" w:color="5061C8" w:themeColor="accent4"/>
        <w:bottom w:val="single" w:sz="8" w:space="0" w:color="5061C8" w:themeColor="accent4"/>
        <w:right w:val="single" w:sz="8" w:space="0" w:color="5061C8" w:themeColor="accent4"/>
      </w:tblBorders>
    </w:tblPr>
    <w:tblStylePr w:type="firstRow">
      <w:pPr>
        <w:spacing w:before="0" w:after="0" w:line="240" w:lineRule="auto"/>
      </w:pPr>
      <w:rPr>
        <w:b/>
        <w:bCs/>
        <w:color w:val="DDD9C3" w:themeColor="background1"/>
      </w:rPr>
      <w:tblPr/>
      <w:tcPr>
        <w:shd w:val="clear" w:color="auto" w:fill="5061C8" w:themeFill="accent4"/>
      </w:tcPr>
    </w:tblStylePr>
    <w:tblStylePr w:type="lastRow">
      <w:pPr>
        <w:spacing w:before="0" w:after="0" w:line="240" w:lineRule="auto"/>
      </w:pPr>
      <w:rPr>
        <w:b/>
        <w:bCs/>
      </w:rPr>
      <w:tblPr/>
      <w:tcPr>
        <w:tcBorders>
          <w:top w:val="double" w:sz="6" w:space="0" w:color="5061C8" w:themeColor="accent4"/>
          <w:left w:val="single" w:sz="8" w:space="0" w:color="5061C8" w:themeColor="accent4"/>
          <w:bottom w:val="single" w:sz="8" w:space="0" w:color="5061C8" w:themeColor="accent4"/>
          <w:right w:val="single" w:sz="8" w:space="0" w:color="5061C8" w:themeColor="accent4"/>
        </w:tcBorders>
      </w:tcPr>
    </w:tblStylePr>
    <w:tblStylePr w:type="firstCol">
      <w:rPr>
        <w:b/>
        <w:bCs/>
      </w:rPr>
    </w:tblStylePr>
    <w:tblStylePr w:type="lastCol">
      <w:rPr>
        <w:b/>
        <w:bCs/>
      </w:rPr>
    </w:tblStylePr>
    <w:tblStylePr w:type="band1Vert">
      <w:tblPr/>
      <w:tcPr>
        <w:tcBorders>
          <w:top w:val="single" w:sz="8" w:space="0" w:color="5061C8" w:themeColor="accent4"/>
          <w:left w:val="single" w:sz="8" w:space="0" w:color="5061C8" w:themeColor="accent4"/>
          <w:bottom w:val="single" w:sz="8" w:space="0" w:color="5061C8" w:themeColor="accent4"/>
          <w:right w:val="single" w:sz="8" w:space="0" w:color="5061C8" w:themeColor="accent4"/>
        </w:tcBorders>
      </w:tcPr>
    </w:tblStylePr>
    <w:tblStylePr w:type="band1Horz">
      <w:tblPr/>
      <w:tcPr>
        <w:tcBorders>
          <w:top w:val="single" w:sz="8" w:space="0" w:color="5061C8" w:themeColor="accent4"/>
          <w:left w:val="single" w:sz="8" w:space="0" w:color="5061C8" w:themeColor="accent4"/>
          <w:bottom w:val="single" w:sz="8" w:space="0" w:color="5061C8" w:themeColor="accent4"/>
          <w:right w:val="single" w:sz="8" w:space="0" w:color="5061C8" w:themeColor="accent4"/>
        </w:tcBorders>
      </w:tcPr>
    </w:tblStylePr>
  </w:style>
  <w:style w:type="character" w:customStyle="1" w:styleId="Titolo4Carattere">
    <w:name w:val="Titolo 4 Carattere"/>
    <w:basedOn w:val="Carpredefinitoparagrafo"/>
    <w:link w:val="Titolo4"/>
    <w:uiPriority w:val="9"/>
    <w:rsid w:val="00CF2012"/>
    <w:rPr>
      <w:rFonts w:asciiTheme="majorHAnsi" w:eastAsiaTheme="majorEastAsia" w:hAnsiTheme="majorHAnsi" w:cstheme="majorBidi"/>
      <w:b/>
      <w:bCs/>
      <w:i/>
      <w:iCs/>
      <w:color w:val="310095" w:themeColor="accent1"/>
    </w:rPr>
  </w:style>
  <w:style w:type="table" w:styleId="Elencochiaro-Colore5">
    <w:name w:val="Light List Accent 5"/>
    <w:basedOn w:val="Tabellanormale"/>
    <w:uiPriority w:val="61"/>
    <w:rsid w:val="00F52542"/>
    <w:pPr>
      <w:spacing w:after="0" w:line="240" w:lineRule="auto"/>
    </w:pPr>
    <w:tblPr>
      <w:tblStyleRowBandSize w:val="1"/>
      <w:tblStyleColBandSize w:val="1"/>
      <w:tblBorders>
        <w:top w:val="single" w:sz="8" w:space="0" w:color="00AAAA" w:themeColor="accent5"/>
        <w:left w:val="single" w:sz="8" w:space="0" w:color="00AAAA" w:themeColor="accent5"/>
        <w:bottom w:val="single" w:sz="8" w:space="0" w:color="00AAAA" w:themeColor="accent5"/>
        <w:right w:val="single" w:sz="8" w:space="0" w:color="00AAAA" w:themeColor="accent5"/>
      </w:tblBorders>
    </w:tblPr>
    <w:tblStylePr w:type="firstRow">
      <w:pPr>
        <w:spacing w:before="0" w:after="0" w:line="240" w:lineRule="auto"/>
      </w:pPr>
      <w:rPr>
        <w:b/>
        <w:bCs/>
        <w:color w:val="DDD9C3" w:themeColor="background1"/>
      </w:rPr>
      <w:tblPr/>
      <w:tcPr>
        <w:shd w:val="clear" w:color="auto" w:fill="00AAAA" w:themeFill="accent5"/>
      </w:tcPr>
    </w:tblStylePr>
    <w:tblStylePr w:type="lastRow">
      <w:pPr>
        <w:spacing w:before="0" w:after="0" w:line="240" w:lineRule="auto"/>
      </w:pPr>
      <w:rPr>
        <w:b/>
        <w:bCs/>
      </w:rPr>
      <w:tblPr/>
      <w:tcPr>
        <w:tcBorders>
          <w:top w:val="double" w:sz="6" w:space="0" w:color="00AAAA" w:themeColor="accent5"/>
          <w:left w:val="single" w:sz="8" w:space="0" w:color="00AAAA" w:themeColor="accent5"/>
          <w:bottom w:val="single" w:sz="8" w:space="0" w:color="00AAAA" w:themeColor="accent5"/>
          <w:right w:val="single" w:sz="8" w:space="0" w:color="00AAAA" w:themeColor="accent5"/>
        </w:tcBorders>
      </w:tcPr>
    </w:tblStylePr>
    <w:tblStylePr w:type="firstCol">
      <w:rPr>
        <w:b/>
        <w:bCs/>
      </w:rPr>
    </w:tblStylePr>
    <w:tblStylePr w:type="lastCol">
      <w:rPr>
        <w:b/>
        <w:bCs/>
      </w:rPr>
    </w:tblStylePr>
    <w:tblStylePr w:type="band1Vert">
      <w:tblPr/>
      <w:tcPr>
        <w:tcBorders>
          <w:top w:val="single" w:sz="8" w:space="0" w:color="00AAAA" w:themeColor="accent5"/>
          <w:left w:val="single" w:sz="8" w:space="0" w:color="00AAAA" w:themeColor="accent5"/>
          <w:bottom w:val="single" w:sz="8" w:space="0" w:color="00AAAA" w:themeColor="accent5"/>
          <w:right w:val="single" w:sz="8" w:space="0" w:color="00AAAA" w:themeColor="accent5"/>
        </w:tcBorders>
      </w:tcPr>
    </w:tblStylePr>
    <w:tblStylePr w:type="band1Horz">
      <w:tblPr/>
      <w:tcPr>
        <w:tcBorders>
          <w:top w:val="single" w:sz="8" w:space="0" w:color="00AAAA" w:themeColor="accent5"/>
          <w:left w:val="single" w:sz="8" w:space="0" w:color="00AAAA" w:themeColor="accent5"/>
          <w:bottom w:val="single" w:sz="8" w:space="0" w:color="00AAAA" w:themeColor="accent5"/>
          <w:right w:val="single" w:sz="8" w:space="0" w:color="00AAAA" w:themeColor="accent5"/>
        </w:tcBorders>
      </w:tcPr>
    </w:tblStylePr>
  </w:style>
  <w:style w:type="paragraph" w:styleId="Sommario3">
    <w:name w:val="toc 3"/>
    <w:basedOn w:val="Normale"/>
    <w:next w:val="Normale"/>
    <w:autoRedefine/>
    <w:uiPriority w:val="39"/>
    <w:semiHidden/>
    <w:unhideWhenUsed/>
    <w:qFormat/>
    <w:rsid w:val="00F0328B"/>
    <w:pPr>
      <w:spacing w:after="100"/>
      <w:ind w:left="440"/>
    </w:pPr>
  </w:style>
  <w:style w:type="paragraph" w:styleId="Sommario4">
    <w:name w:val="toc 4"/>
    <w:basedOn w:val="Normale"/>
    <w:next w:val="Normale"/>
    <w:autoRedefine/>
    <w:uiPriority w:val="39"/>
    <w:unhideWhenUsed/>
    <w:rsid w:val="00F0328B"/>
    <w:pPr>
      <w:spacing w:after="100"/>
      <w:ind w:left="660"/>
    </w:pPr>
  </w:style>
  <w:style w:type="character" w:customStyle="1" w:styleId="Titolo5Carattere">
    <w:name w:val="Titolo 5 Carattere"/>
    <w:basedOn w:val="Carpredefinitoparagrafo"/>
    <w:link w:val="Titolo5"/>
    <w:uiPriority w:val="9"/>
    <w:rsid w:val="00F0328B"/>
    <w:rPr>
      <w:rFonts w:asciiTheme="majorHAnsi" w:eastAsiaTheme="majorEastAsia" w:hAnsiTheme="majorHAnsi" w:cstheme="majorBidi"/>
      <w:color w:val="1800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412">
      <w:bodyDiv w:val="1"/>
      <w:marLeft w:val="0"/>
      <w:marRight w:val="0"/>
      <w:marTop w:val="0"/>
      <w:marBottom w:val="0"/>
      <w:divBdr>
        <w:top w:val="none" w:sz="0" w:space="0" w:color="auto"/>
        <w:left w:val="none" w:sz="0" w:space="0" w:color="auto"/>
        <w:bottom w:val="none" w:sz="0" w:space="0" w:color="auto"/>
        <w:right w:val="none" w:sz="0" w:space="0" w:color="auto"/>
      </w:divBdr>
    </w:div>
    <w:div w:id="24602648">
      <w:bodyDiv w:val="1"/>
      <w:marLeft w:val="0"/>
      <w:marRight w:val="0"/>
      <w:marTop w:val="0"/>
      <w:marBottom w:val="0"/>
      <w:divBdr>
        <w:top w:val="none" w:sz="0" w:space="0" w:color="auto"/>
        <w:left w:val="none" w:sz="0" w:space="0" w:color="auto"/>
        <w:bottom w:val="none" w:sz="0" w:space="0" w:color="auto"/>
        <w:right w:val="none" w:sz="0" w:space="0" w:color="auto"/>
      </w:divBdr>
    </w:div>
    <w:div w:id="124937227">
      <w:bodyDiv w:val="1"/>
      <w:marLeft w:val="0"/>
      <w:marRight w:val="0"/>
      <w:marTop w:val="0"/>
      <w:marBottom w:val="0"/>
      <w:divBdr>
        <w:top w:val="none" w:sz="0" w:space="0" w:color="auto"/>
        <w:left w:val="none" w:sz="0" w:space="0" w:color="auto"/>
        <w:bottom w:val="none" w:sz="0" w:space="0" w:color="auto"/>
        <w:right w:val="none" w:sz="0" w:space="0" w:color="auto"/>
      </w:divBdr>
    </w:div>
    <w:div w:id="696472362">
      <w:bodyDiv w:val="1"/>
      <w:marLeft w:val="0"/>
      <w:marRight w:val="0"/>
      <w:marTop w:val="0"/>
      <w:marBottom w:val="0"/>
      <w:divBdr>
        <w:top w:val="none" w:sz="0" w:space="0" w:color="auto"/>
        <w:left w:val="none" w:sz="0" w:space="0" w:color="auto"/>
        <w:bottom w:val="none" w:sz="0" w:space="0" w:color="auto"/>
        <w:right w:val="none" w:sz="0" w:space="0" w:color="auto"/>
      </w:divBdr>
    </w:div>
    <w:div w:id="711072596">
      <w:bodyDiv w:val="1"/>
      <w:marLeft w:val="0"/>
      <w:marRight w:val="0"/>
      <w:marTop w:val="0"/>
      <w:marBottom w:val="0"/>
      <w:divBdr>
        <w:top w:val="none" w:sz="0" w:space="0" w:color="auto"/>
        <w:left w:val="none" w:sz="0" w:space="0" w:color="auto"/>
        <w:bottom w:val="none" w:sz="0" w:space="0" w:color="auto"/>
        <w:right w:val="none" w:sz="0" w:space="0" w:color="auto"/>
      </w:divBdr>
    </w:div>
    <w:div w:id="712000389">
      <w:bodyDiv w:val="1"/>
      <w:marLeft w:val="0"/>
      <w:marRight w:val="0"/>
      <w:marTop w:val="0"/>
      <w:marBottom w:val="0"/>
      <w:divBdr>
        <w:top w:val="none" w:sz="0" w:space="0" w:color="auto"/>
        <w:left w:val="none" w:sz="0" w:space="0" w:color="auto"/>
        <w:bottom w:val="none" w:sz="0" w:space="0" w:color="auto"/>
        <w:right w:val="none" w:sz="0" w:space="0" w:color="auto"/>
      </w:divBdr>
    </w:div>
    <w:div w:id="811481691">
      <w:bodyDiv w:val="1"/>
      <w:marLeft w:val="0"/>
      <w:marRight w:val="0"/>
      <w:marTop w:val="0"/>
      <w:marBottom w:val="0"/>
      <w:divBdr>
        <w:top w:val="none" w:sz="0" w:space="0" w:color="auto"/>
        <w:left w:val="none" w:sz="0" w:space="0" w:color="auto"/>
        <w:bottom w:val="none" w:sz="0" w:space="0" w:color="auto"/>
        <w:right w:val="none" w:sz="0" w:space="0" w:color="auto"/>
      </w:divBdr>
    </w:div>
    <w:div w:id="1016540016">
      <w:bodyDiv w:val="1"/>
      <w:marLeft w:val="0"/>
      <w:marRight w:val="0"/>
      <w:marTop w:val="0"/>
      <w:marBottom w:val="0"/>
      <w:divBdr>
        <w:top w:val="none" w:sz="0" w:space="0" w:color="auto"/>
        <w:left w:val="none" w:sz="0" w:space="0" w:color="auto"/>
        <w:bottom w:val="none" w:sz="0" w:space="0" w:color="auto"/>
        <w:right w:val="none" w:sz="0" w:space="0" w:color="auto"/>
      </w:divBdr>
    </w:div>
    <w:div w:id="1073620342">
      <w:bodyDiv w:val="1"/>
      <w:marLeft w:val="0"/>
      <w:marRight w:val="0"/>
      <w:marTop w:val="0"/>
      <w:marBottom w:val="0"/>
      <w:divBdr>
        <w:top w:val="none" w:sz="0" w:space="0" w:color="auto"/>
        <w:left w:val="none" w:sz="0" w:space="0" w:color="auto"/>
        <w:bottom w:val="none" w:sz="0" w:space="0" w:color="auto"/>
        <w:right w:val="none" w:sz="0" w:space="0" w:color="auto"/>
      </w:divBdr>
    </w:div>
    <w:div w:id="1362240805">
      <w:bodyDiv w:val="1"/>
      <w:marLeft w:val="0"/>
      <w:marRight w:val="0"/>
      <w:marTop w:val="0"/>
      <w:marBottom w:val="0"/>
      <w:divBdr>
        <w:top w:val="none" w:sz="0" w:space="0" w:color="auto"/>
        <w:left w:val="none" w:sz="0" w:space="0" w:color="auto"/>
        <w:bottom w:val="none" w:sz="0" w:space="0" w:color="auto"/>
        <w:right w:val="none" w:sz="0" w:space="0" w:color="auto"/>
      </w:divBdr>
    </w:div>
    <w:div w:id="1394888911">
      <w:bodyDiv w:val="1"/>
      <w:marLeft w:val="0"/>
      <w:marRight w:val="0"/>
      <w:marTop w:val="0"/>
      <w:marBottom w:val="0"/>
      <w:divBdr>
        <w:top w:val="none" w:sz="0" w:space="0" w:color="auto"/>
        <w:left w:val="none" w:sz="0" w:space="0" w:color="auto"/>
        <w:bottom w:val="none" w:sz="0" w:space="0" w:color="auto"/>
        <w:right w:val="none" w:sz="0" w:space="0" w:color="auto"/>
      </w:divBdr>
    </w:div>
    <w:div w:id="1551265956">
      <w:bodyDiv w:val="1"/>
      <w:marLeft w:val="0"/>
      <w:marRight w:val="0"/>
      <w:marTop w:val="0"/>
      <w:marBottom w:val="0"/>
      <w:divBdr>
        <w:top w:val="none" w:sz="0" w:space="0" w:color="auto"/>
        <w:left w:val="none" w:sz="0" w:space="0" w:color="auto"/>
        <w:bottom w:val="none" w:sz="0" w:space="0" w:color="auto"/>
        <w:right w:val="none" w:sz="0" w:space="0" w:color="auto"/>
      </w:divBdr>
    </w:div>
    <w:div w:id="1573156176">
      <w:bodyDiv w:val="1"/>
      <w:marLeft w:val="0"/>
      <w:marRight w:val="0"/>
      <w:marTop w:val="0"/>
      <w:marBottom w:val="0"/>
      <w:divBdr>
        <w:top w:val="none" w:sz="0" w:space="0" w:color="auto"/>
        <w:left w:val="none" w:sz="0" w:space="0" w:color="auto"/>
        <w:bottom w:val="none" w:sz="0" w:space="0" w:color="auto"/>
        <w:right w:val="none" w:sz="0" w:space="0" w:color="auto"/>
      </w:divBdr>
    </w:div>
    <w:div w:id="1645501735">
      <w:bodyDiv w:val="1"/>
      <w:marLeft w:val="0"/>
      <w:marRight w:val="0"/>
      <w:marTop w:val="0"/>
      <w:marBottom w:val="0"/>
      <w:divBdr>
        <w:top w:val="none" w:sz="0" w:space="0" w:color="auto"/>
        <w:left w:val="none" w:sz="0" w:space="0" w:color="auto"/>
        <w:bottom w:val="none" w:sz="0" w:space="0" w:color="auto"/>
        <w:right w:val="none" w:sz="0" w:space="0" w:color="auto"/>
      </w:divBdr>
    </w:div>
    <w:div w:id="1707952035">
      <w:bodyDiv w:val="1"/>
      <w:marLeft w:val="0"/>
      <w:marRight w:val="0"/>
      <w:marTop w:val="0"/>
      <w:marBottom w:val="0"/>
      <w:divBdr>
        <w:top w:val="none" w:sz="0" w:space="0" w:color="auto"/>
        <w:left w:val="none" w:sz="0" w:space="0" w:color="auto"/>
        <w:bottom w:val="none" w:sz="0" w:space="0" w:color="auto"/>
        <w:right w:val="none" w:sz="0" w:space="0" w:color="auto"/>
      </w:divBdr>
    </w:div>
    <w:div w:id="1782143281">
      <w:bodyDiv w:val="1"/>
      <w:marLeft w:val="0"/>
      <w:marRight w:val="0"/>
      <w:marTop w:val="0"/>
      <w:marBottom w:val="0"/>
      <w:divBdr>
        <w:top w:val="none" w:sz="0" w:space="0" w:color="auto"/>
        <w:left w:val="none" w:sz="0" w:space="0" w:color="auto"/>
        <w:bottom w:val="none" w:sz="0" w:space="0" w:color="auto"/>
        <w:right w:val="none" w:sz="0" w:space="0" w:color="auto"/>
      </w:divBdr>
    </w:div>
    <w:div w:id="1870558116">
      <w:bodyDiv w:val="1"/>
      <w:marLeft w:val="0"/>
      <w:marRight w:val="0"/>
      <w:marTop w:val="0"/>
      <w:marBottom w:val="0"/>
      <w:divBdr>
        <w:top w:val="none" w:sz="0" w:space="0" w:color="auto"/>
        <w:left w:val="none" w:sz="0" w:space="0" w:color="auto"/>
        <w:bottom w:val="none" w:sz="0" w:space="0" w:color="auto"/>
        <w:right w:val="none" w:sz="0" w:space="0" w:color="auto"/>
      </w:divBdr>
    </w:div>
    <w:div w:id="1983535731">
      <w:bodyDiv w:val="1"/>
      <w:marLeft w:val="0"/>
      <w:marRight w:val="0"/>
      <w:marTop w:val="0"/>
      <w:marBottom w:val="0"/>
      <w:divBdr>
        <w:top w:val="none" w:sz="0" w:space="0" w:color="auto"/>
        <w:left w:val="none" w:sz="0" w:space="0" w:color="auto"/>
        <w:bottom w:val="none" w:sz="0" w:space="0" w:color="auto"/>
        <w:right w:val="none" w:sz="0" w:space="0" w:color="auto"/>
      </w:divBdr>
    </w:div>
    <w:div w:id="20132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ba\AppData\Roaming\Microsoft\Templates\Ricerca%20First%20Cisl.dotx" TargetMode="External"/></Relationships>
</file>

<file path=word/theme/theme1.xml><?xml version="1.0" encoding="utf-8"?>
<a:theme xmlns:a="http://schemas.openxmlformats.org/drawingml/2006/main" name="Tema di Office">
  <a:themeElements>
    <a:clrScheme name="Celebration">
      <a:dk1>
        <a:srgbClr val="49345F"/>
      </a:dk1>
      <a:lt1>
        <a:srgbClr val="DDD9C3"/>
      </a:lt1>
      <a:dk2>
        <a:srgbClr val="000000"/>
      </a:dk2>
      <a:lt2>
        <a:srgbClr val="FFFFFF"/>
      </a:lt2>
      <a:accent1>
        <a:srgbClr val="310095"/>
      </a:accent1>
      <a:accent2>
        <a:srgbClr val="886286"/>
      </a:accent2>
      <a:accent3>
        <a:srgbClr val="A082F5"/>
      </a:accent3>
      <a:accent4>
        <a:srgbClr val="5061C8"/>
      </a:accent4>
      <a:accent5>
        <a:srgbClr val="00AAAA"/>
      </a:accent5>
      <a:accent6>
        <a:srgbClr val="008040"/>
      </a:accent6>
      <a:hlink>
        <a:srgbClr val="A2A2FF"/>
      </a:hlink>
      <a:folHlink>
        <a:srgbClr val="CF9BF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C1AE-664B-4CC7-A964-3AF8C7C7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Ricerca First Cisl.dotx</Template>
  <TotalTime>1</TotalTime>
  <Pages>13</Pages>
  <Words>3576</Words>
  <Characters>20386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sistemi bancari nazionali</vt:lpstr>
    </vt:vector>
  </TitlesOfParts>
  <Company>HP</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sistemi bancari nazionali</dc:title>
  <dc:subject>Struttura e confronto dei sistemi bancari europei</dc:subject>
  <dc:creator>Fiba</dc:creator>
  <cp:lastModifiedBy>Carlo</cp:lastModifiedBy>
  <cp:revision>2</cp:revision>
  <dcterms:created xsi:type="dcterms:W3CDTF">2016-03-14T11:52:00Z</dcterms:created>
  <dcterms:modified xsi:type="dcterms:W3CDTF">2016-03-14T11:52:00Z</dcterms:modified>
</cp:coreProperties>
</file>